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28732" w14:textId="2A078F50" w:rsidR="00EF6596" w:rsidRDefault="008A1F68" w:rsidP="008A1F68">
      <w:pPr>
        <w:pStyle w:val="NormalWeb"/>
        <w:spacing w:line="360" w:lineRule="auto"/>
        <w:jc w:val="center"/>
        <w:rPr>
          <w:b/>
          <w:bCs/>
          <w:lang w:val="en-US"/>
        </w:rPr>
      </w:pPr>
      <w:r w:rsidRPr="008C4C32">
        <w:rPr>
          <w:b/>
          <w:bCs/>
          <w:lang w:val="en-US"/>
        </w:rPr>
        <w:t xml:space="preserve">SOCIAL MEDIA ENGAGEMENT AND </w:t>
      </w:r>
      <w:r w:rsidRPr="00F044B5">
        <w:rPr>
          <w:b/>
          <w:bCs/>
          <w:lang w:val="en-US"/>
        </w:rPr>
        <w:t>BRAND AWARENESS</w:t>
      </w:r>
      <w:r w:rsidRPr="008C4C32">
        <w:rPr>
          <w:b/>
          <w:bCs/>
          <w:lang w:val="en-US"/>
        </w:rPr>
        <w:t xml:space="preserve"> IN FRANCHISE CHAINS</w:t>
      </w:r>
    </w:p>
    <w:p w14:paraId="15FD0A14" w14:textId="58F0418F" w:rsidR="00D043C8" w:rsidRPr="008C4C32" w:rsidRDefault="00D043C8" w:rsidP="008A1F68">
      <w:pPr>
        <w:pStyle w:val="NormalWeb"/>
        <w:spacing w:line="360" w:lineRule="auto"/>
        <w:jc w:val="center"/>
        <w:rPr>
          <w:b/>
          <w:bCs/>
          <w:lang w:val="en-US"/>
        </w:rPr>
      </w:pPr>
      <w:r>
        <w:rPr>
          <w:b/>
          <w:bCs/>
          <w:lang w:val="en-US"/>
        </w:rPr>
        <w:t>Abstract</w:t>
      </w:r>
    </w:p>
    <w:p w14:paraId="589815AD" w14:textId="1A27C449" w:rsidR="00EF6596" w:rsidRPr="008A1F68" w:rsidRDefault="008A1F68" w:rsidP="0016592A">
      <w:pPr>
        <w:pStyle w:val="NormalWeb"/>
        <w:spacing w:line="360" w:lineRule="auto"/>
        <w:jc w:val="both"/>
        <w:rPr>
          <w:lang w:val="en-US"/>
        </w:rPr>
      </w:pPr>
      <w:r w:rsidRPr="008A1F68">
        <w:rPr>
          <w:lang w:val="en-US"/>
        </w:rPr>
        <w:t>In today’s fast-paced digital world, social media is a game-changer for how brands connect with consumers</w:t>
      </w:r>
      <w:r w:rsidRPr="008A1F68">
        <w:rPr>
          <w:lang w:val="en-US"/>
        </w:rPr>
        <w:t xml:space="preserve"> </w:t>
      </w:r>
      <w:r w:rsidRPr="008A1F68">
        <w:rPr>
          <w:lang w:val="en-US"/>
        </w:rPr>
        <w:t>—</w:t>
      </w:r>
      <w:r w:rsidRPr="008A1F68">
        <w:rPr>
          <w:lang w:val="en-US"/>
        </w:rPr>
        <w:t xml:space="preserve"> </w:t>
      </w:r>
      <w:r w:rsidRPr="008A1F68">
        <w:rPr>
          <w:lang w:val="en-US"/>
        </w:rPr>
        <w:t xml:space="preserve">especially in the franchise industry, where being visible and maintaining a good reputation are key to staying competitive. This study dives into the relationship between social media engagement—measured by likes, shares, and comments—and brand awareness, which we looked at through the lens of the ABF Seal of Excellence. We used logistic regression to assess how likely franchises were to earn this seal based on engagement data from Brazil’s top 100 franchise chains, gathered over 18 months using </w:t>
      </w:r>
      <w:proofErr w:type="spellStart"/>
      <w:r w:rsidRPr="008A1F68">
        <w:rPr>
          <w:lang w:val="en-US"/>
        </w:rPr>
        <w:t>Facepager</w:t>
      </w:r>
      <w:proofErr w:type="spellEnd"/>
      <w:r w:rsidRPr="008A1F68">
        <w:rPr>
          <w:lang w:val="en-US"/>
        </w:rPr>
        <w:t>. Our findings revealed that likes had a strong and positive impact, while shares didn’t show significant results. Interestingly, comments were linked to a negative association with the seal, hinting at potential reputational risks depending on the tone of feedback. This research adds to the existing literature by shedding light on how digital engagement influences brand recognition in franchise networks. From a methodological standpoint, it highlights the importance of multivariate analysis in connecting online behavior to real-world outcomes. For managers, these insights emphasize the need to foster positive visual interactions and keep a close eye on user-generated content to avoid any negative repercussions.</w:t>
      </w:r>
    </w:p>
    <w:p w14:paraId="5D846882" w14:textId="65CD4D3F" w:rsidR="00EF6596" w:rsidRPr="00EF6596" w:rsidRDefault="00EF6596" w:rsidP="00EF6596">
      <w:pPr>
        <w:pStyle w:val="NormalWeb"/>
        <w:spacing w:line="360" w:lineRule="auto"/>
        <w:jc w:val="both"/>
        <w:rPr>
          <w:lang w:val="en-US"/>
        </w:rPr>
      </w:pPr>
      <w:r w:rsidRPr="00EF6596">
        <w:rPr>
          <w:rStyle w:val="Forte"/>
          <w:lang w:val="en-US"/>
        </w:rPr>
        <w:t>Keywords:</w:t>
      </w:r>
      <w:r w:rsidRPr="00EF6596">
        <w:rPr>
          <w:lang w:val="en-US"/>
        </w:rPr>
        <w:t xml:space="preserve"> Social </w:t>
      </w:r>
      <w:r w:rsidR="0053200C">
        <w:rPr>
          <w:lang w:val="en-US"/>
        </w:rPr>
        <w:t>M</w:t>
      </w:r>
      <w:r w:rsidRPr="00EF6596">
        <w:rPr>
          <w:lang w:val="en-US"/>
        </w:rPr>
        <w:t xml:space="preserve">edia; </w:t>
      </w:r>
      <w:r w:rsidR="0060272D">
        <w:rPr>
          <w:lang w:val="en-US"/>
        </w:rPr>
        <w:t>Franchise Chains</w:t>
      </w:r>
      <w:r w:rsidRPr="00EF6596">
        <w:rPr>
          <w:lang w:val="en-US"/>
        </w:rPr>
        <w:t xml:space="preserve">; </w:t>
      </w:r>
      <w:r w:rsidR="0060272D">
        <w:rPr>
          <w:lang w:val="en-US"/>
        </w:rPr>
        <w:t xml:space="preserve">Consumer </w:t>
      </w:r>
      <w:r w:rsidR="0053200C">
        <w:rPr>
          <w:lang w:val="en-US"/>
        </w:rPr>
        <w:t>E</w:t>
      </w:r>
      <w:r w:rsidR="0060272D">
        <w:rPr>
          <w:lang w:val="en-US"/>
        </w:rPr>
        <w:t xml:space="preserve">ngagement; </w:t>
      </w:r>
      <w:r w:rsidR="006648AD">
        <w:rPr>
          <w:lang w:val="en-US"/>
        </w:rPr>
        <w:t xml:space="preserve">Brand Awareness; </w:t>
      </w:r>
      <w:r w:rsidRPr="00EF6596">
        <w:rPr>
          <w:lang w:val="en-US"/>
        </w:rPr>
        <w:t xml:space="preserve">Digital </w:t>
      </w:r>
      <w:r w:rsidR="0053200C">
        <w:rPr>
          <w:lang w:val="en-US"/>
        </w:rPr>
        <w:t>M</w:t>
      </w:r>
      <w:r w:rsidRPr="00EF6596">
        <w:rPr>
          <w:lang w:val="en-US"/>
        </w:rPr>
        <w:t xml:space="preserve">arketing; </w:t>
      </w:r>
      <w:r w:rsidR="0053200C">
        <w:rPr>
          <w:lang w:val="en-US"/>
        </w:rPr>
        <w:t>Entrepreneurship.</w:t>
      </w:r>
    </w:p>
    <w:p w14:paraId="185F9CF9" w14:textId="58D94FB1" w:rsidR="003F4787" w:rsidRDefault="00000000" w:rsidP="00390D66">
      <w:pPr>
        <w:pStyle w:val="PargrafodaLista"/>
        <w:numPr>
          <w:ilvl w:val="0"/>
          <w:numId w:val="2"/>
        </w:numPr>
        <w:tabs>
          <w:tab w:val="left" w:pos="383"/>
        </w:tabs>
        <w:spacing w:before="159" w:line="360" w:lineRule="auto"/>
        <w:ind w:left="0" w:right="3" w:firstLine="0"/>
        <w:rPr>
          <w:b/>
          <w:sz w:val="24"/>
        </w:rPr>
      </w:pPr>
      <w:proofErr w:type="spellStart"/>
      <w:r>
        <w:rPr>
          <w:b/>
          <w:spacing w:val="-2"/>
          <w:sz w:val="24"/>
        </w:rPr>
        <w:t>Introdu</w:t>
      </w:r>
      <w:r w:rsidR="00FE0C8E">
        <w:rPr>
          <w:b/>
          <w:spacing w:val="-2"/>
          <w:sz w:val="24"/>
        </w:rPr>
        <w:t>ction</w:t>
      </w:r>
      <w:proofErr w:type="spellEnd"/>
    </w:p>
    <w:p w14:paraId="2B38E45D" w14:textId="77777777" w:rsidR="00FE0C8E" w:rsidRDefault="00FE0C8E" w:rsidP="00364F47">
      <w:pPr>
        <w:pStyle w:val="Corpodetexto"/>
        <w:spacing w:before="161" w:line="360" w:lineRule="auto"/>
        <w:ind w:left="0" w:right="6" w:firstLine="720"/>
        <w:contextualSpacing/>
        <w:rPr>
          <w:lang w:val="en-US"/>
        </w:rPr>
      </w:pPr>
      <w:r w:rsidRPr="00FE0C8E">
        <w:rPr>
          <w:lang w:val="en-US"/>
        </w:rPr>
        <w:t xml:space="preserve">The rise of social media in recent decades has profoundly revolutionized the dynamics of interactions between companies and customers (Rahman, </w:t>
      </w:r>
      <w:proofErr w:type="spellStart"/>
      <w:r w:rsidRPr="00FE0C8E">
        <w:rPr>
          <w:lang w:val="en-US"/>
        </w:rPr>
        <w:t>Subasinghage</w:t>
      </w:r>
      <w:proofErr w:type="spellEnd"/>
      <w:r w:rsidRPr="00FE0C8E">
        <w:rPr>
          <w:lang w:val="en-US"/>
        </w:rPr>
        <w:t xml:space="preserve"> &amp; Singh, 2024). It has reshaped not only how companies communicate but also how they are perceived and evaluated by the market and consumers (Olfat, </w:t>
      </w:r>
      <w:proofErr w:type="spellStart"/>
      <w:r w:rsidRPr="00FE0C8E">
        <w:rPr>
          <w:lang w:val="en-US"/>
        </w:rPr>
        <w:t>Shokouhyar</w:t>
      </w:r>
      <w:proofErr w:type="spellEnd"/>
      <w:r w:rsidRPr="00FE0C8E">
        <w:rPr>
          <w:lang w:val="en-US"/>
        </w:rPr>
        <w:t xml:space="preserve">, Ahmadi &amp; Ghaderi, 2021). The proliferation of social media platforms such as Facebook, Instagram, Twitter, and LinkedIn </w:t>
      </w:r>
      <w:proofErr w:type="gramStart"/>
      <w:r w:rsidRPr="00FE0C8E">
        <w:rPr>
          <w:lang w:val="en-US"/>
        </w:rPr>
        <w:t>has</w:t>
      </w:r>
      <w:proofErr w:type="gramEnd"/>
      <w:r w:rsidRPr="00FE0C8E">
        <w:rPr>
          <w:lang w:val="en-US"/>
        </w:rPr>
        <w:t xml:space="preserve"> created an environment where information flows rapidly, opinions are shared instantly, and customer experiences are openly and widely exposed (Lin &amp; Li, 2022).</w:t>
      </w:r>
    </w:p>
    <w:p w14:paraId="66BADBDE" w14:textId="30B47325" w:rsidR="00E52236" w:rsidRDefault="00FE0C8E" w:rsidP="00364F47">
      <w:pPr>
        <w:pStyle w:val="Corpodetexto"/>
        <w:spacing w:before="161" w:line="360" w:lineRule="auto"/>
        <w:ind w:left="0" w:right="6" w:firstLine="720"/>
        <w:contextualSpacing/>
        <w:rPr>
          <w:lang w:val="en-US"/>
        </w:rPr>
      </w:pPr>
      <w:r w:rsidRPr="00FE0C8E">
        <w:rPr>
          <w:lang w:val="en-US"/>
        </w:rPr>
        <w:t xml:space="preserve">In the franchising sector, where reputation and quality are critical to success (Luu, Mai, Huynh, Phan, &amp; Le, 2023), social media engagement has become a crucial aspect of building a company's image (Calderón-Monge &amp; Ramirez-Hurtado, 2021) and achieving recognition </w:t>
      </w:r>
      <w:r w:rsidRPr="00FE0C8E">
        <w:rPr>
          <w:lang w:val="en-US"/>
        </w:rPr>
        <w:lastRenderedPageBreak/>
        <w:t xml:space="preserve">through </w:t>
      </w:r>
      <w:r w:rsidR="001267DD">
        <w:rPr>
          <w:lang w:val="en-US"/>
        </w:rPr>
        <w:t>brand awareness</w:t>
      </w:r>
      <w:r w:rsidRPr="00FE0C8E">
        <w:rPr>
          <w:lang w:val="en-US"/>
        </w:rPr>
        <w:t xml:space="preserve">. In this new digital landscape, businesses face unique challenges and opportunities. On </w:t>
      </w:r>
      <w:proofErr w:type="gramStart"/>
      <w:r w:rsidRPr="00FE0C8E">
        <w:rPr>
          <w:lang w:val="en-US"/>
        </w:rPr>
        <w:t>one</w:t>
      </w:r>
      <w:proofErr w:type="gramEnd"/>
      <w:r w:rsidRPr="00FE0C8E">
        <w:rPr>
          <w:lang w:val="en-US"/>
        </w:rPr>
        <w:t xml:space="preserve"> hand, they </w:t>
      </w:r>
      <w:proofErr w:type="gramStart"/>
      <w:r w:rsidRPr="00FE0C8E">
        <w:rPr>
          <w:lang w:val="en-US"/>
        </w:rPr>
        <w:t>have the ability to</w:t>
      </w:r>
      <w:proofErr w:type="gramEnd"/>
      <w:r w:rsidRPr="00FE0C8E">
        <w:rPr>
          <w:lang w:val="en-US"/>
        </w:rPr>
        <w:t xml:space="preserve"> connect directly with their target audience, build closer and more authentic relationships, and increase brand visibility in a broader and more accessible way (Lim, Pham &amp; Heinrichs, 2020; Gligor &amp; Bozkurt, 2021). On the other hand, they are exposed to constant scrutiny, where every interaction, post, and response influences customers' perceptions of the company and its products or services (Aji, Nadhila &amp; Sany, 2020; Mohamad, Abdullah, Akanmu &amp; Raji, 2022).</w:t>
      </w:r>
    </w:p>
    <w:p w14:paraId="28A2BC85" w14:textId="77777777" w:rsidR="00E52236" w:rsidRDefault="00FE0C8E" w:rsidP="00364F47">
      <w:pPr>
        <w:pStyle w:val="Corpodetexto"/>
        <w:spacing w:before="161" w:line="360" w:lineRule="auto"/>
        <w:ind w:left="0" w:right="6" w:firstLine="720"/>
        <w:contextualSpacing/>
        <w:rPr>
          <w:lang w:val="en-US"/>
        </w:rPr>
      </w:pPr>
      <w:r w:rsidRPr="00FE0C8E">
        <w:rPr>
          <w:lang w:val="en-US"/>
        </w:rPr>
        <w:t xml:space="preserve">In this dynamic and highly interactive social media context, businesses seek effective strategies to stand out, earn customers' trust and loyalty, and differentiate themselves in an increasingly competitive and globalized market (Mehrez, Khemira &amp; </w:t>
      </w:r>
      <w:proofErr w:type="spellStart"/>
      <w:r w:rsidRPr="00FE0C8E">
        <w:rPr>
          <w:lang w:val="en-US"/>
        </w:rPr>
        <w:t>Medabesh</w:t>
      </w:r>
      <w:proofErr w:type="spellEnd"/>
      <w:r w:rsidRPr="00FE0C8E">
        <w:rPr>
          <w:lang w:val="en-US"/>
        </w:rPr>
        <w:t xml:space="preserve">, 2023; Rahman, </w:t>
      </w:r>
      <w:proofErr w:type="spellStart"/>
      <w:r w:rsidRPr="00FE0C8E">
        <w:rPr>
          <w:lang w:val="en-US"/>
        </w:rPr>
        <w:t>Subasinghage</w:t>
      </w:r>
      <w:proofErr w:type="spellEnd"/>
      <w:r w:rsidRPr="00FE0C8E">
        <w:rPr>
          <w:lang w:val="en-US"/>
        </w:rPr>
        <w:t xml:space="preserve"> &amp; Singh, 2024). Social media engagement has thus become a cornerstone of marketing and communication strategies, with a direct impact on reputation, brand image, and overall business success (Ibrahim, </w:t>
      </w:r>
      <w:proofErr w:type="spellStart"/>
      <w:r w:rsidRPr="00FE0C8E">
        <w:rPr>
          <w:lang w:val="en-US"/>
        </w:rPr>
        <w:t>Aljarah</w:t>
      </w:r>
      <w:proofErr w:type="spellEnd"/>
      <w:r w:rsidRPr="00FE0C8E">
        <w:rPr>
          <w:lang w:val="en-US"/>
        </w:rPr>
        <w:t xml:space="preserve">, Hayat &amp; </w:t>
      </w:r>
      <w:proofErr w:type="spellStart"/>
      <w:r w:rsidRPr="00FE0C8E">
        <w:rPr>
          <w:lang w:val="en-US"/>
        </w:rPr>
        <w:t>Lahuerta</w:t>
      </w:r>
      <w:proofErr w:type="spellEnd"/>
      <w:r w:rsidRPr="00FE0C8E">
        <w:rPr>
          <w:lang w:val="en-US"/>
        </w:rPr>
        <w:t>-Otero, 2022; Sashi &amp; Brynildsen, 2022).</w:t>
      </w:r>
    </w:p>
    <w:p w14:paraId="5F138BE0" w14:textId="10F2D15E" w:rsidR="00170D8B" w:rsidRDefault="00170D8B" w:rsidP="00364F47">
      <w:pPr>
        <w:pStyle w:val="Corpodetexto"/>
        <w:spacing w:before="161" w:line="360" w:lineRule="auto"/>
        <w:ind w:left="0" w:right="6" w:firstLine="720"/>
        <w:contextualSpacing/>
        <w:rPr>
          <w:lang w:val="en-US"/>
        </w:rPr>
      </w:pPr>
      <w:commentRangeStart w:id="0"/>
      <w:r w:rsidRPr="00170D8B">
        <w:rPr>
          <w:lang w:val="en-US"/>
        </w:rPr>
        <w:t>The franchise business possesses certain properties that render brand awareness especially strategic. Franchise systems rely upon the repeated duplication of a central brand identity at many units, frequently with multiple franchisees as owners. In contrast to independent companies, franchises share a common reputation, where the value of the brand name has a direct impact on customer trust and franchisee interest. Consequently, brand strength becomes a market growth strategy, operational continuity, and differentiation resource (</w:t>
      </w:r>
      <w:proofErr w:type="spellStart"/>
      <w:r w:rsidRPr="00170D8B">
        <w:rPr>
          <w:lang w:val="en-US"/>
        </w:rPr>
        <w:t>Bretas</w:t>
      </w:r>
      <w:proofErr w:type="spellEnd"/>
      <w:r w:rsidRPr="00170D8B">
        <w:rPr>
          <w:lang w:val="en-US"/>
        </w:rPr>
        <w:t xml:space="preserve"> et al., 2021; Gillis, Combs &amp; Xin, 2020).</w:t>
      </w:r>
    </w:p>
    <w:p w14:paraId="6F07F109" w14:textId="58047761" w:rsidR="00170D8B" w:rsidRDefault="00170D8B" w:rsidP="00364F47">
      <w:pPr>
        <w:pStyle w:val="Corpodetexto"/>
        <w:spacing w:before="161" w:line="360" w:lineRule="auto"/>
        <w:ind w:left="0" w:right="6" w:firstLine="720"/>
        <w:contextualSpacing/>
        <w:rPr>
          <w:lang w:val="en-US"/>
        </w:rPr>
      </w:pPr>
      <w:r w:rsidRPr="00170D8B">
        <w:rPr>
          <w:lang w:val="en-US"/>
        </w:rPr>
        <w:t>Brand awareness here is not merely a marketing goal but an integral factor in franchise performance. Brand awareness is an indicator of reliability, quality, and consistency—essential in recruiting new franchisees, maintaining consumer loyalty, and gaining competitive advantage. High levels of brand awareness can reduce perceived risk for stakeholders and enhance the perceived legitimacy of the franchise, especially in competitive or saturated markets (Calderón-Monge &amp; Ramírez-Hurtado, 2021; Kremez et al., 2022). An investigation into the determinants of brand awareness in franchise chains is therefore important in elucidating how such firms acquire and sustain their market standing.</w:t>
      </w:r>
    </w:p>
    <w:p w14:paraId="438136BE" w14:textId="2942E2E1" w:rsidR="00170D8B" w:rsidRDefault="00170D8B" w:rsidP="00364F47">
      <w:pPr>
        <w:pStyle w:val="Corpodetexto"/>
        <w:spacing w:before="161" w:line="360" w:lineRule="auto"/>
        <w:ind w:left="0" w:right="6" w:firstLine="720"/>
        <w:contextualSpacing/>
        <w:rPr>
          <w:lang w:val="en-US"/>
        </w:rPr>
      </w:pPr>
      <w:r w:rsidRPr="00170D8B">
        <w:rPr>
          <w:lang w:val="en-US"/>
        </w:rPr>
        <w:t>Despite the growing importance of social media in the franchising sector (Yakimova, Owens &amp; Freeman, 2021; Sashi &amp; Brynildsen, 2022), existing literature on the relationship between social media engagement and the attainment of brand awareness remains limited. This lack of in-depth studies in the field underscores the need for further investigation (Song, Lee, Liew &amp; Subramaniam, 2023).</w:t>
      </w:r>
    </w:p>
    <w:p w14:paraId="2C81D809" w14:textId="6C0FBFE5" w:rsidR="00F7145C" w:rsidRPr="00F7145C" w:rsidRDefault="00F7145C" w:rsidP="00364F47">
      <w:pPr>
        <w:pStyle w:val="Corpodetexto"/>
        <w:spacing w:before="161" w:line="360" w:lineRule="auto"/>
        <w:ind w:left="0" w:right="6" w:firstLine="720"/>
        <w:contextualSpacing/>
        <w:rPr>
          <w:lang w:val="en-US"/>
        </w:rPr>
      </w:pPr>
      <w:r>
        <w:rPr>
          <w:lang w:val="en-US"/>
        </w:rPr>
        <w:lastRenderedPageBreak/>
        <w:t>I</w:t>
      </w:r>
      <w:r w:rsidRPr="00F7145C">
        <w:rPr>
          <w:lang w:val="en-US"/>
        </w:rPr>
        <w:t xml:space="preserve">n this context, the present study aims to investigate the relationship between social media engagement and the attainment of brand awareness. This is represented by the ABF seal of </w:t>
      </w:r>
      <w:r w:rsidRPr="00F7145C">
        <w:rPr>
          <w:lang w:val="en-US"/>
        </w:rPr>
        <w:t>Excellence,</w:t>
      </w:r>
      <w:r w:rsidRPr="00F7145C">
        <w:rPr>
          <w:lang w:val="en-US"/>
        </w:rPr>
        <w:t xml:space="preserve"> a relevant indicator of excellence and commitment to industry standards, recognized as a competitive differentiator.</w:t>
      </w:r>
      <w:commentRangeEnd w:id="0"/>
      <w:r>
        <w:rPr>
          <w:rStyle w:val="Refdecomentrio"/>
        </w:rPr>
        <w:commentReference w:id="0"/>
      </w:r>
    </w:p>
    <w:p w14:paraId="2715CDFB" w14:textId="542D8955" w:rsidR="00E52236" w:rsidRDefault="00221098" w:rsidP="008F527A">
      <w:pPr>
        <w:pStyle w:val="Corpodetexto"/>
        <w:spacing w:before="161" w:line="360" w:lineRule="auto"/>
        <w:ind w:left="0" w:right="6" w:firstLine="720"/>
        <w:contextualSpacing/>
        <w:rPr>
          <w:lang w:val="en-US"/>
        </w:rPr>
      </w:pPr>
      <w:r>
        <w:rPr>
          <w:lang w:val="en-US"/>
        </w:rPr>
        <w:t>T</w:t>
      </w:r>
      <w:r w:rsidR="00FE0C8E" w:rsidRPr="00FE0C8E">
        <w:rPr>
          <w:lang w:val="en-US"/>
        </w:rPr>
        <w:t>his study seeks to contribute to knowledge about effective marketing and relationship strategies in the franchising sector.</w:t>
      </w:r>
      <w:r w:rsidR="00E52236">
        <w:rPr>
          <w:lang w:val="en-US"/>
        </w:rPr>
        <w:t xml:space="preserve"> </w:t>
      </w:r>
      <w:r w:rsidR="00FE0C8E" w:rsidRPr="00FE0C8E">
        <w:rPr>
          <w:lang w:val="en-US"/>
        </w:rPr>
        <w:t xml:space="preserve">The remainder of this article presents a review of the literature, a detailed description of the methodology used, a discussion of the results and their implications, and a conclusion with reflections on the theoretical and practical contributions of this study. </w:t>
      </w:r>
    </w:p>
    <w:p w14:paraId="172D7EF6" w14:textId="4040779D" w:rsidR="003F4787" w:rsidRDefault="00E047F5" w:rsidP="00390D66">
      <w:pPr>
        <w:pStyle w:val="Ttulo1"/>
        <w:numPr>
          <w:ilvl w:val="0"/>
          <w:numId w:val="2"/>
        </w:numPr>
        <w:tabs>
          <w:tab w:val="left" w:pos="383"/>
        </w:tabs>
        <w:spacing w:before="62" w:line="360" w:lineRule="auto"/>
        <w:ind w:left="0" w:right="3" w:firstLine="0"/>
      </w:pPr>
      <w:proofErr w:type="spellStart"/>
      <w:r>
        <w:t>Literature</w:t>
      </w:r>
      <w:proofErr w:type="spellEnd"/>
      <w:r>
        <w:t xml:space="preserve"> </w:t>
      </w:r>
      <w:proofErr w:type="spellStart"/>
      <w:r>
        <w:t>Review</w:t>
      </w:r>
      <w:proofErr w:type="spellEnd"/>
    </w:p>
    <w:p w14:paraId="476C6B73" w14:textId="57693F65" w:rsidR="003F4787" w:rsidRPr="0054360B" w:rsidRDefault="0054360B" w:rsidP="00390D66">
      <w:pPr>
        <w:pStyle w:val="PargrafodaLista"/>
        <w:numPr>
          <w:ilvl w:val="1"/>
          <w:numId w:val="2"/>
        </w:numPr>
        <w:tabs>
          <w:tab w:val="left" w:pos="562"/>
        </w:tabs>
        <w:spacing w:before="159" w:line="360" w:lineRule="auto"/>
        <w:ind w:left="0" w:right="3" w:firstLine="0"/>
        <w:rPr>
          <w:b/>
          <w:sz w:val="24"/>
          <w:lang w:val="en-US"/>
        </w:rPr>
      </w:pPr>
      <w:r w:rsidRPr="0054360B">
        <w:rPr>
          <w:b/>
          <w:sz w:val="24"/>
          <w:lang w:val="en-US"/>
        </w:rPr>
        <w:t>Franchis</w:t>
      </w:r>
      <w:r w:rsidR="00506B98">
        <w:rPr>
          <w:b/>
          <w:sz w:val="24"/>
          <w:lang w:val="en-US"/>
        </w:rPr>
        <w:t>e Chains</w:t>
      </w:r>
      <w:r w:rsidRPr="0054360B">
        <w:rPr>
          <w:b/>
          <w:sz w:val="24"/>
          <w:lang w:val="en-US"/>
        </w:rPr>
        <w:t xml:space="preserve"> a</w:t>
      </w:r>
      <w:r>
        <w:rPr>
          <w:b/>
          <w:sz w:val="24"/>
          <w:lang w:val="en-US"/>
        </w:rPr>
        <w:t>nd Social Media</w:t>
      </w:r>
    </w:p>
    <w:p w14:paraId="3F98006B" w14:textId="34730B56" w:rsidR="004C63D5" w:rsidRPr="004C63D5" w:rsidRDefault="004C63D5" w:rsidP="00364F47">
      <w:pPr>
        <w:pStyle w:val="Corpodetexto"/>
        <w:spacing w:before="161" w:line="360" w:lineRule="auto"/>
        <w:ind w:left="0" w:right="6" w:firstLine="862"/>
        <w:contextualSpacing/>
        <w:rPr>
          <w:lang w:val="en-US"/>
        </w:rPr>
      </w:pPr>
      <w:r w:rsidRPr="004C63D5">
        <w:rPr>
          <w:lang w:val="en-US"/>
        </w:rPr>
        <w:t>The franchising model is a business arrangement in which a company, referred to as the franchisor, grants another company, the franchisee, the right to use its brand, operational methods, and support in exchange for fees and royalties (Gillis, Combs &amp; Xin, 2020; Huang, Huang, Do &amp; Nguyen, 2023). This model provides franchisees with an established and market-recognized structure, reducing operational and marketing risks, while enabling franchisors to achieve faster and broader brand expansion along with revenue from fees and royalties (Bretas, Alon, Rocha, &amp; Galetti, 2021; Calderón-Monge &amp; Ramírez-Hurtado, 2021).</w:t>
      </w:r>
    </w:p>
    <w:p w14:paraId="63CC7A53" w14:textId="3C86A5FA" w:rsidR="004C63D5" w:rsidRPr="004C63D5" w:rsidRDefault="004C63D5" w:rsidP="00364F47">
      <w:pPr>
        <w:pStyle w:val="Corpodetexto"/>
        <w:spacing w:before="161" w:line="360" w:lineRule="auto"/>
        <w:ind w:left="0" w:right="6" w:firstLine="862"/>
        <w:contextualSpacing/>
        <w:rPr>
          <w:lang w:val="en-US"/>
        </w:rPr>
      </w:pPr>
      <w:r w:rsidRPr="004C63D5">
        <w:rPr>
          <w:lang w:val="en-US"/>
        </w:rPr>
        <w:t>The success of this model relies on the quality of the relationship between the parties, adherence to established standards, and the franchisor’s ongoing support to the franchisee (</w:t>
      </w:r>
      <w:proofErr w:type="spellStart"/>
      <w:r w:rsidRPr="004C63D5">
        <w:rPr>
          <w:lang w:val="en-US"/>
        </w:rPr>
        <w:t>Kremez</w:t>
      </w:r>
      <w:proofErr w:type="spellEnd"/>
      <w:r w:rsidRPr="004C63D5">
        <w:rPr>
          <w:lang w:val="en-US"/>
        </w:rPr>
        <w:t xml:space="preserve">, Frazer, Quach &amp; </w:t>
      </w:r>
      <w:proofErr w:type="spellStart"/>
      <w:r w:rsidRPr="004C63D5">
        <w:rPr>
          <w:lang w:val="en-US"/>
        </w:rPr>
        <w:t>Thaichon</w:t>
      </w:r>
      <w:proofErr w:type="spellEnd"/>
      <w:r w:rsidRPr="004C63D5">
        <w:rPr>
          <w:lang w:val="en-US"/>
        </w:rPr>
        <w:t xml:space="preserve">, 2022; </w:t>
      </w:r>
      <w:proofErr w:type="spellStart"/>
      <w:r w:rsidRPr="004C63D5">
        <w:rPr>
          <w:lang w:val="en-US"/>
        </w:rPr>
        <w:t>Grünhagen</w:t>
      </w:r>
      <w:proofErr w:type="spellEnd"/>
      <w:r w:rsidRPr="004C63D5">
        <w:rPr>
          <w:lang w:val="en-US"/>
        </w:rPr>
        <w:t>, González-Díaz, Hussain &amp; Da Silva Filho, 2020).</w:t>
      </w:r>
    </w:p>
    <w:p w14:paraId="0C492BC7" w14:textId="149A4974" w:rsidR="004C63D5" w:rsidRPr="004C63D5" w:rsidRDefault="004C63D5" w:rsidP="00364F47">
      <w:pPr>
        <w:pStyle w:val="Corpodetexto"/>
        <w:spacing w:before="161" w:line="360" w:lineRule="auto"/>
        <w:ind w:left="0" w:right="6" w:firstLine="862"/>
        <w:contextualSpacing/>
        <w:rPr>
          <w:lang w:val="en-US"/>
        </w:rPr>
      </w:pPr>
      <w:r w:rsidRPr="004C63D5">
        <w:rPr>
          <w:lang w:val="en-US"/>
        </w:rPr>
        <w:t xml:space="preserve">In the digital environment, Lima, </w:t>
      </w:r>
      <w:proofErr w:type="spellStart"/>
      <w:r w:rsidRPr="004C63D5">
        <w:rPr>
          <w:lang w:val="en-US"/>
        </w:rPr>
        <w:t>Mainardes</w:t>
      </w:r>
      <w:proofErr w:type="spellEnd"/>
      <w:r w:rsidRPr="004C63D5">
        <w:rPr>
          <w:lang w:val="en-US"/>
        </w:rPr>
        <w:t xml:space="preserve"> &amp; Cavalcanti (2019) examined the impact of social media on brand perception and purchase intent among restaurant customers. Their findings revealed that an active social media presence has a significantly positive effect on perceived brand image and consumer purchase intent. This suggests that campaigns and interactions on social media can strengthen brand image, making it more appealing and trustworthy (Lim, Pham, &amp; Heinrichs, 2020; Gligor, &amp; Bozkurt, 2021). A positive image, influenced by social media interactions, can mediate the relationship between online presence and purchase intent, creating a competitive advantage for businesses that prioritize a strong and reliable brand image (</w:t>
      </w:r>
      <w:proofErr w:type="spellStart"/>
      <w:r w:rsidRPr="004C63D5">
        <w:rPr>
          <w:lang w:val="en-US"/>
        </w:rPr>
        <w:t>Arghashi</w:t>
      </w:r>
      <w:proofErr w:type="spellEnd"/>
      <w:r w:rsidRPr="004C63D5">
        <w:rPr>
          <w:lang w:val="en-US"/>
        </w:rPr>
        <w:t xml:space="preserve">, </w:t>
      </w:r>
      <w:proofErr w:type="spellStart"/>
      <w:r w:rsidRPr="004C63D5">
        <w:rPr>
          <w:lang w:val="en-US"/>
        </w:rPr>
        <w:t>Bozbay</w:t>
      </w:r>
      <w:proofErr w:type="spellEnd"/>
      <w:r w:rsidRPr="004C63D5">
        <w:rPr>
          <w:lang w:val="en-US"/>
        </w:rPr>
        <w:t xml:space="preserve"> &amp; Karami, 2021; Mohamad, Abdullah, Akanmu, &amp; Raji, 2022).</w:t>
      </w:r>
    </w:p>
    <w:p w14:paraId="06C63FAD" w14:textId="332DA5B1" w:rsidR="004C63D5" w:rsidRPr="004C63D5" w:rsidRDefault="004C63D5" w:rsidP="00364F47">
      <w:pPr>
        <w:pStyle w:val="Corpodetexto"/>
        <w:spacing w:before="161" w:line="360" w:lineRule="auto"/>
        <w:ind w:left="0" w:right="6" w:firstLine="862"/>
        <w:contextualSpacing/>
        <w:rPr>
          <w:lang w:val="en-US"/>
        </w:rPr>
      </w:pPr>
      <w:r w:rsidRPr="004C63D5">
        <w:rPr>
          <w:lang w:val="en-US"/>
        </w:rPr>
        <w:t xml:space="preserve">The study by Sashi and Brynildsen (2022) investigated the influence of franchise </w:t>
      </w:r>
      <w:r w:rsidR="009E3CAE">
        <w:rPr>
          <w:lang w:val="en-US"/>
        </w:rPr>
        <w:t>chain</w:t>
      </w:r>
      <w:r w:rsidRPr="004C63D5">
        <w:rPr>
          <w:lang w:val="en-US"/>
        </w:rPr>
        <w:t xml:space="preserve"> </w:t>
      </w:r>
      <w:r w:rsidRPr="004C63D5">
        <w:rPr>
          <w:lang w:val="en-US"/>
        </w:rPr>
        <w:lastRenderedPageBreak/>
        <w:t xml:space="preserve">size on word-of-mouth (WOM) communication via social media. Using Twitter data, the authors found that customer engagement, demonstrated through loyalty and brand affinity, plays a crucial mediating role between </w:t>
      </w:r>
      <w:r w:rsidR="00973BF2">
        <w:rPr>
          <w:lang w:val="en-US"/>
        </w:rPr>
        <w:t xml:space="preserve">franchise chain </w:t>
      </w:r>
      <w:r w:rsidRPr="004C63D5">
        <w:rPr>
          <w:lang w:val="en-US"/>
        </w:rPr>
        <w:t xml:space="preserve">size and WOM. Their analysis revealed that larger franchise </w:t>
      </w:r>
      <w:r w:rsidR="00973BF2">
        <w:rPr>
          <w:lang w:val="en-US"/>
        </w:rPr>
        <w:t>chains</w:t>
      </w:r>
      <w:r w:rsidRPr="004C63D5">
        <w:rPr>
          <w:lang w:val="en-US"/>
        </w:rPr>
        <w:t xml:space="preserve"> are better equipped to build lasting relationships with customers, turning them into active brand advocates on social media.</w:t>
      </w:r>
    </w:p>
    <w:p w14:paraId="6B6613F6" w14:textId="7F7A1622" w:rsidR="004C63D5" w:rsidRPr="0060272D" w:rsidRDefault="004C63D5" w:rsidP="00364F47">
      <w:pPr>
        <w:pStyle w:val="Corpodetexto"/>
        <w:spacing w:before="161" w:line="360" w:lineRule="auto"/>
        <w:ind w:left="0" w:right="6" w:firstLine="862"/>
        <w:contextualSpacing/>
        <w:rPr>
          <w:lang w:val="en-US"/>
        </w:rPr>
      </w:pPr>
      <w:r w:rsidRPr="004C63D5">
        <w:rPr>
          <w:lang w:val="en-US"/>
        </w:rPr>
        <w:t xml:space="preserve">The growth of franchise </w:t>
      </w:r>
      <w:r w:rsidR="00506B98">
        <w:rPr>
          <w:lang w:val="en-US"/>
        </w:rPr>
        <w:t>chains</w:t>
      </w:r>
      <w:r w:rsidRPr="004C63D5">
        <w:rPr>
          <w:lang w:val="en-US"/>
        </w:rPr>
        <w:t xml:space="preserve">, particularly those with a high proportion of franchised units, can enhance customer loyalty (Villanueva &amp; </w:t>
      </w:r>
      <w:proofErr w:type="spellStart"/>
      <w:r w:rsidRPr="004C63D5">
        <w:rPr>
          <w:lang w:val="en-US"/>
        </w:rPr>
        <w:t>Gaytán</w:t>
      </w:r>
      <w:proofErr w:type="spellEnd"/>
      <w:r w:rsidRPr="004C63D5">
        <w:rPr>
          <w:lang w:val="en-US"/>
        </w:rPr>
        <w:t xml:space="preserve"> Ramírez, 2020; Sashi &amp; Brynildsen, 2022). This loyalty, in turn, fosters brand affinity, resulting in increased WOM dissemination on social media (Aji, </w:t>
      </w:r>
      <w:proofErr w:type="spellStart"/>
      <w:r w:rsidRPr="004C63D5">
        <w:rPr>
          <w:lang w:val="en-US"/>
        </w:rPr>
        <w:t>Nadhila</w:t>
      </w:r>
      <w:proofErr w:type="spellEnd"/>
      <w:r w:rsidRPr="004C63D5">
        <w:rPr>
          <w:lang w:val="en-US"/>
        </w:rPr>
        <w:t xml:space="preserve">, &amp; Sanny, 2020). </w:t>
      </w:r>
      <w:r w:rsidRPr="0060272D">
        <w:rPr>
          <w:lang w:val="en-US"/>
        </w:rPr>
        <w:t xml:space="preserve">Strategies aimed at expanding franchise </w:t>
      </w:r>
      <w:r w:rsidR="00506B98">
        <w:rPr>
          <w:lang w:val="en-US"/>
        </w:rPr>
        <w:t>chains</w:t>
      </w:r>
      <w:r w:rsidRPr="0060272D">
        <w:rPr>
          <w:lang w:val="en-US"/>
        </w:rPr>
        <w:t xml:space="preserve"> and strengthening emotional bonds with customers are essential to maximizing WOM impact and improving brand image (</w:t>
      </w:r>
      <w:proofErr w:type="spellStart"/>
      <w:r w:rsidRPr="0060272D">
        <w:rPr>
          <w:lang w:val="en-US"/>
        </w:rPr>
        <w:t>Suttidharm</w:t>
      </w:r>
      <w:proofErr w:type="spellEnd"/>
      <w:r w:rsidRPr="0060272D">
        <w:rPr>
          <w:lang w:val="en-US"/>
        </w:rPr>
        <w:t xml:space="preserve"> &amp; </w:t>
      </w:r>
      <w:proofErr w:type="spellStart"/>
      <w:r w:rsidRPr="0060272D">
        <w:rPr>
          <w:lang w:val="en-US"/>
        </w:rPr>
        <w:t>Leelasantitham</w:t>
      </w:r>
      <w:proofErr w:type="spellEnd"/>
      <w:r w:rsidRPr="0060272D">
        <w:rPr>
          <w:lang w:val="en-US"/>
        </w:rPr>
        <w:t>, 2024).</w:t>
      </w:r>
    </w:p>
    <w:p w14:paraId="2C7F7784" w14:textId="62D25B69" w:rsidR="003F4787" w:rsidRPr="0060272D" w:rsidRDefault="003F4787" w:rsidP="00102178">
      <w:pPr>
        <w:pStyle w:val="Corpodetexto"/>
        <w:spacing w:line="360" w:lineRule="auto"/>
        <w:ind w:left="0" w:right="3" w:firstLine="720"/>
        <w:rPr>
          <w:lang w:val="en-US"/>
        </w:rPr>
      </w:pPr>
    </w:p>
    <w:p w14:paraId="3118DA3F" w14:textId="0C2E8AE1" w:rsidR="003F4787" w:rsidRPr="002943E4" w:rsidRDefault="002943E4" w:rsidP="00390D66">
      <w:pPr>
        <w:pStyle w:val="Ttulo1"/>
        <w:numPr>
          <w:ilvl w:val="1"/>
          <w:numId w:val="2"/>
        </w:numPr>
        <w:tabs>
          <w:tab w:val="left" w:pos="562"/>
        </w:tabs>
        <w:spacing w:before="1" w:line="360" w:lineRule="auto"/>
        <w:ind w:left="0" w:right="3" w:firstLine="0"/>
        <w:jc w:val="both"/>
        <w:rPr>
          <w:lang w:val="en-US"/>
        </w:rPr>
      </w:pPr>
      <w:r w:rsidRPr="002943E4">
        <w:rPr>
          <w:lang w:val="en-US"/>
        </w:rPr>
        <w:t xml:space="preserve">Social Media Engagement </w:t>
      </w:r>
      <w:r w:rsidR="00506B98">
        <w:rPr>
          <w:lang w:val="en-US"/>
        </w:rPr>
        <w:t>and</w:t>
      </w:r>
      <w:r w:rsidRPr="002943E4">
        <w:rPr>
          <w:lang w:val="en-US"/>
        </w:rPr>
        <w:t xml:space="preserve"> Franchise </w:t>
      </w:r>
      <w:r w:rsidR="00506B98">
        <w:rPr>
          <w:lang w:val="en-US"/>
        </w:rPr>
        <w:t>Chains</w:t>
      </w:r>
    </w:p>
    <w:p w14:paraId="206233D9" w14:textId="3268905B" w:rsidR="002943E4" w:rsidRDefault="002943E4" w:rsidP="00364F47">
      <w:pPr>
        <w:pStyle w:val="Corpodetexto"/>
        <w:spacing w:before="159" w:line="360" w:lineRule="auto"/>
        <w:ind w:left="0" w:right="6" w:firstLine="720"/>
        <w:contextualSpacing/>
        <w:rPr>
          <w:lang w:val="en-US"/>
        </w:rPr>
      </w:pPr>
      <w:r w:rsidRPr="002943E4">
        <w:rPr>
          <w:lang w:val="en-US"/>
        </w:rPr>
        <w:t xml:space="preserve">The relationship between the use of social media and consumer engagement in the franchise sector is explored by Calderón-Monge and Ramírez-Hurtado (2021). By analyzing the social media activity of Spanish franchise chains, the authors discovered that consumer engagement on platforms like Facebook and Twitter is crucial for the growth of franchise </w:t>
      </w:r>
      <w:r w:rsidR="00973BF2">
        <w:rPr>
          <w:lang w:val="en-US"/>
        </w:rPr>
        <w:t>chains</w:t>
      </w:r>
      <w:r w:rsidRPr="002943E4">
        <w:rPr>
          <w:lang w:val="en-US"/>
        </w:rPr>
        <w:t>. The study demonstrates that an active presence on social media can increase brand visibility and strengthen relationships with consumers.</w:t>
      </w:r>
    </w:p>
    <w:p w14:paraId="73DE0C0E" w14:textId="36E593C1" w:rsidR="002943E4" w:rsidRPr="002943E4" w:rsidRDefault="002943E4" w:rsidP="00364F47">
      <w:pPr>
        <w:pStyle w:val="Corpodetexto"/>
        <w:spacing w:before="159" w:line="360" w:lineRule="auto"/>
        <w:ind w:left="0" w:right="6" w:firstLine="720"/>
        <w:contextualSpacing/>
        <w:rPr>
          <w:lang w:val="en-US"/>
        </w:rPr>
      </w:pPr>
      <w:r w:rsidRPr="002943E4">
        <w:rPr>
          <w:lang w:val="en-US"/>
        </w:rPr>
        <w:t>The research also highlights that consumer engagement on social media is positively correlated with operational variables such as entry fees and royalties. This suggests that franchise chains requiring higher entry fees and royalties tend to achieve greater consumer engagement. Consumer engagement not only helps attract new franchisees but also contributes to customer loyalty and increased sales (Han, Ozdemir &amp; Agarwal, 2023).</w:t>
      </w:r>
    </w:p>
    <w:p w14:paraId="5C6DC5B4" w14:textId="2C5B1BBB" w:rsidR="002943E4" w:rsidRPr="002943E4" w:rsidRDefault="002943E4" w:rsidP="00364F47">
      <w:pPr>
        <w:pStyle w:val="Corpodetexto"/>
        <w:spacing w:before="159" w:line="360" w:lineRule="auto"/>
        <w:ind w:left="0" w:right="6" w:firstLine="720"/>
        <w:contextualSpacing/>
        <w:rPr>
          <w:lang w:val="en-US"/>
        </w:rPr>
      </w:pPr>
      <w:r w:rsidRPr="002943E4">
        <w:rPr>
          <w:lang w:val="en-US"/>
        </w:rPr>
        <w:t xml:space="preserve">Moreover, the strategic use of social media can foster long-term loyalty and create a solid base of engaged customers (Ibrahim, </w:t>
      </w:r>
      <w:proofErr w:type="spellStart"/>
      <w:r w:rsidRPr="002943E4">
        <w:rPr>
          <w:lang w:val="en-US"/>
        </w:rPr>
        <w:t>Aljarah</w:t>
      </w:r>
      <w:proofErr w:type="spellEnd"/>
      <w:r w:rsidRPr="002943E4">
        <w:rPr>
          <w:lang w:val="en-US"/>
        </w:rPr>
        <w:t xml:space="preserve">, Hayat &amp; </w:t>
      </w:r>
      <w:proofErr w:type="spellStart"/>
      <w:r w:rsidRPr="002943E4">
        <w:rPr>
          <w:lang w:val="en-US"/>
        </w:rPr>
        <w:t>Lahuerta</w:t>
      </w:r>
      <w:proofErr w:type="spellEnd"/>
      <w:r w:rsidRPr="002943E4">
        <w:rPr>
          <w:lang w:val="en-US"/>
        </w:rPr>
        <w:t xml:space="preserve">-Otero, 2022). For franchise </w:t>
      </w:r>
      <w:r w:rsidR="00506B98">
        <w:rPr>
          <w:lang w:val="en-US"/>
        </w:rPr>
        <w:t>chains</w:t>
      </w:r>
      <w:r w:rsidRPr="002943E4">
        <w:rPr>
          <w:lang w:val="en-US"/>
        </w:rPr>
        <w:t xml:space="preserve">, investing in a robust social media strategy can be an effective way to promote their products and services, reach new audiences, and maintain close relationships with customers (Basset, López-Fernández &amp; </w:t>
      </w:r>
      <w:proofErr w:type="spellStart"/>
      <w:r w:rsidRPr="002943E4">
        <w:rPr>
          <w:lang w:val="en-US"/>
        </w:rPr>
        <w:t>Perrigot</w:t>
      </w:r>
      <w:proofErr w:type="spellEnd"/>
      <w:r w:rsidRPr="002943E4">
        <w:rPr>
          <w:lang w:val="en-US"/>
        </w:rPr>
        <w:t>, 2023; Yakimova, Owens &amp; Freeman, 2021).</w:t>
      </w:r>
    </w:p>
    <w:p w14:paraId="799CBBCF" w14:textId="2D740A65" w:rsidR="002943E4" w:rsidRPr="002943E4" w:rsidRDefault="002943E4" w:rsidP="00364F47">
      <w:pPr>
        <w:pStyle w:val="Corpodetexto"/>
        <w:spacing w:before="159" w:line="360" w:lineRule="auto"/>
        <w:ind w:left="0" w:right="6" w:firstLine="720"/>
        <w:contextualSpacing/>
        <w:rPr>
          <w:lang w:val="en-US"/>
        </w:rPr>
      </w:pPr>
      <w:r w:rsidRPr="002943E4">
        <w:rPr>
          <w:lang w:val="en-US"/>
        </w:rPr>
        <w:t xml:space="preserve">The study by Webster, Imam &amp; White (2021) analyzes how small and medium-sized Australian enterprises utilize social media as digital touchpoints to improve consumer engagement. The analysis reveals that sectors such as "Commercial" and "Trades" have shown remarkable growth in adopting digital touchpoints, indicating that an active social media </w:t>
      </w:r>
      <w:r w:rsidRPr="002943E4">
        <w:rPr>
          <w:lang w:val="en-US"/>
        </w:rPr>
        <w:lastRenderedPageBreak/>
        <w:t>presence can be an effective strategy for driving business growth and competitiveness.</w:t>
      </w:r>
    </w:p>
    <w:p w14:paraId="7D87F7AB" w14:textId="39776ADB" w:rsidR="003F4787" w:rsidRPr="0060272D" w:rsidRDefault="002943E4" w:rsidP="00364F47">
      <w:pPr>
        <w:pStyle w:val="Corpodetexto"/>
        <w:spacing w:before="159" w:line="360" w:lineRule="auto"/>
        <w:ind w:left="0" w:right="6" w:firstLine="720"/>
        <w:contextualSpacing/>
        <w:rPr>
          <w:lang w:val="en-US"/>
        </w:rPr>
      </w:pPr>
      <w:r w:rsidRPr="002943E4">
        <w:rPr>
          <w:lang w:val="en-US"/>
        </w:rPr>
        <w:t xml:space="preserve">Additionally, the importance of strategically using digital touchpoints to increase brand visibility and strengthen customer relationships is emphasized (Kremez, Frazer, Quach &amp; </w:t>
      </w:r>
      <w:proofErr w:type="spellStart"/>
      <w:r w:rsidRPr="002943E4">
        <w:rPr>
          <w:lang w:val="en-US"/>
        </w:rPr>
        <w:t>Thaichon</w:t>
      </w:r>
      <w:proofErr w:type="spellEnd"/>
      <w:r w:rsidRPr="002943E4">
        <w:rPr>
          <w:lang w:val="en-US"/>
        </w:rPr>
        <w:t xml:space="preserve">, 2022). Companies that adopt diverse social media platforms and digital touchpoints have a better chance of attracting and retaining customers, thereby creating a solid base of engaged consumers (Calderón-Monge &amp; Ramírez-Hurtado, 2021; Ibrahim, </w:t>
      </w:r>
      <w:proofErr w:type="spellStart"/>
      <w:r w:rsidRPr="002943E4">
        <w:rPr>
          <w:lang w:val="en-US"/>
        </w:rPr>
        <w:t>Aljarah</w:t>
      </w:r>
      <w:proofErr w:type="spellEnd"/>
      <w:r w:rsidRPr="002943E4">
        <w:rPr>
          <w:lang w:val="en-US"/>
        </w:rPr>
        <w:t xml:space="preserve">, Hayat &amp; </w:t>
      </w:r>
      <w:proofErr w:type="spellStart"/>
      <w:r w:rsidRPr="002943E4">
        <w:rPr>
          <w:lang w:val="en-US"/>
        </w:rPr>
        <w:t>Lahuerta</w:t>
      </w:r>
      <w:proofErr w:type="spellEnd"/>
      <w:r w:rsidRPr="002943E4">
        <w:rPr>
          <w:lang w:val="en-US"/>
        </w:rPr>
        <w:t>-Otero, 2022; Han, Ozdemir &amp; Agarwal, 2023).</w:t>
      </w:r>
    </w:p>
    <w:p w14:paraId="39FDE2F5" w14:textId="1DF69E16" w:rsidR="00E32225" w:rsidRDefault="00221098" w:rsidP="00E32225">
      <w:pPr>
        <w:pStyle w:val="Ttulo1"/>
        <w:numPr>
          <w:ilvl w:val="1"/>
          <w:numId w:val="2"/>
        </w:numPr>
        <w:tabs>
          <w:tab w:val="left" w:pos="562"/>
        </w:tabs>
        <w:spacing w:before="1" w:line="360" w:lineRule="auto"/>
        <w:ind w:left="0" w:right="3" w:firstLine="0"/>
        <w:contextualSpacing/>
        <w:jc w:val="both"/>
        <w:rPr>
          <w:lang w:val="en-US"/>
        </w:rPr>
      </w:pPr>
      <w:r w:rsidRPr="00364F47">
        <w:rPr>
          <w:lang w:val="en-US"/>
        </w:rPr>
        <w:t>Brand Awareness</w:t>
      </w:r>
    </w:p>
    <w:p w14:paraId="2631F263" w14:textId="7E1B2834" w:rsidR="00E32225" w:rsidRPr="00E32225" w:rsidRDefault="00E32225" w:rsidP="00807A82">
      <w:pPr>
        <w:pStyle w:val="Corpodetexto"/>
        <w:spacing w:line="360" w:lineRule="auto"/>
        <w:ind w:left="0" w:right="136" w:firstLine="720"/>
        <w:rPr>
          <w:lang w:val="en-US"/>
        </w:rPr>
      </w:pPr>
      <w:commentRangeStart w:id="1"/>
      <w:r w:rsidRPr="00E32225">
        <w:rPr>
          <w:lang w:val="en-US"/>
        </w:rPr>
        <w:t>Among the numerous impacts related to social media marketing campaigns, various research works have demonstrated their impacts on various consumer behaviors including positive word-of-mouth, facilitated brand awareness, development of brand equity, heightened purchase intention, emotional engagement, and value co-creation</w:t>
      </w:r>
      <w:r w:rsidR="00383DD6">
        <w:rPr>
          <w:lang w:val="en-US"/>
        </w:rPr>
        <w:t xml:space="preserve"> </w:t>
      </w:r>
      <w:r w:rsidR="00807A82">
        <w:rPr>
          <w:lang w:val="en-US"/>
        </w:rPr>
        <w:t>(</w:t>
      </w:r>
      <w:r w:rsidR="00807A82" w:rsidRPr="00E32225">
        <w:rPr>
          <w:lang w:val="en-US"/>
        </w:rPr>
        <w:t>Cheung et al., 202</w:t>
      </w:r>
      <w:r w:rsidR="00807A82">
        <w:rPr>
          <w:lang w:val="en-US"/>
        </w:rPr>
        <w:t xml:space="preserve">1; </w:t>
      </w:r>
      <w:r w:rsidR="00807A82" w:rsidRPr="00E32225">
        <w:rPr>
          <w:lang w:val="en-US"/>
        </w:rPr>
        <w:t>Koay et al., 2022</w:t>
      </w:r>
      <w:r w:rsidR="00807A82">
        <w:rPr>
          <w:lang w:val="en-US"/>
        </w:rPr>
        <w:t>).</w:t>
      </w:r>
      <w:r w:rsidRPr="00E32225">
        <w:rPr>
          <w:lang w:val="en-US"/>
        </w:rPr>
        <w:t>Among such far-reaching influences, brand awareness has been one of the most prominent constructs because of its attitudinal and preferential anchoring roles for consumers (</w:t>
      </w:r>
      <w:r w:rsidR="00994D88">
        <w:rPr>
          <w:lang w:val="en-US"/>
        </w:rPr>
        <w:t>Zeqiri et al., 2025</w:t>
      </w:r>
      <w:r w:rsidRPr="00E32225">
        <w:rPr>
          <w:lang w:val="en-US"/>
        </w:rPr>
        <w:t>).</w:t>
      </w:r>
      <w:commentRangeEnd w:id="1"/>
      <w:r w:rsidR="00BC1317">
        <w:rPr>
          <w:rStyle w:val="Refdecomentrio"/>
        </w:rPr>
        <w:commentReference w:id="1"/>
      </w:r>
    </w:p>
    <w:p w14:paraId="7FC45C5C" w14:textId="4AA118C2" w:rsidR="001A2BE1" w:rsidRPr="001A2BE1" w:rsidRDefault="001A2BE1" w:rsidP="00364F47">
      <w:pPr>
        <w:pStyle w:val="Corpodetexto"/>
        <w:spacing w:before="158" w:line="360" w:lineRule="auto"/>
        <w:ind w:left="0" w:right="6" w:firstLine="720"/>
        <w:contextualSpacing/>
        <w:rPr>
          <w:lang w:val="en-US"/>
        </w:rPr>
      </w:pPr>
      <w:r w:rsidRPr="001A2BE1">
        <w:rPr>
          <w:lang w:val="en-US"/>
        </w:rPr>
        <w:t xml:space="preserve">Certifications and awards are fundamental for validating a company's commitment to high-quality standards, as these recognitions play a crucial role in demonstrating dedication to excellence. </w:t>
      </w:r>
      <w:r w:rsidR="00811B16" w:rsidRPr="00811B16">
        <w:rPr>
          <w:lang w:val="en-US"/>
        </w:rPr>
        <w:t>By adhering to established standards, organizations not only affirm their commitment to quality but also enhance their brand awareness, as evidenced by earning a seal of trust that is highly valued by consumers</w:t>
      </w:r>
      <w:r w:rsidRPr="001A2BE1">
        <w:rPr>
          <w:lang w:val="en-US"/>
        </w:rPr>
        <w:t xml:space="preserve"> (Cao, Peng &amp; </w:t>
      </w:r>
      <w:proofErr w:type="spellStart"/>
      <w:r w:rsidRPr="001A2BE1">
        <w:rPr>
          <w:lang w:val="en-US"/>
        </w:rPr>
        <w:t>Prybutok</w:t>
      </w:r>
      <w:proofErr w:type="spellEnd"/>
      <w:r w:rsidRPr="001A2BE1">
        <w:rPr>
          <w:lang w:val="en-US"/>
        </w:rPr>
        <w:t xml:space="preserve">, 2024). These accolades enhance brand reputation while fostering a more motivated and efficient internal environment, making them essential for companies aiming to stand out in a competitive market (Mehrez, Khemira &amp; </w:t>
      </w:r>
      <w:proofErr w:type="spellStart"/>
      <w:r w:rsidRPr="001A2BE1">
        <w:rPr>
          <w:lang w:val="en-US"/>
        </w:rPr>
        <w:t>Medabesh</w:t>
      </w:r>
      <w:proofErr w:type="spellEnd"/>
      <w:r w:rsidRPr="001A2BE1">
        <w:rPr>
          <w:lang w:val="en-US"/>
        </w:rPr>
        <w:t xml:space="preserve">, 2023; </w:t>
      </w:r>
      <w:proofErr w:type="spellStart"/>
      <w:r w:rsidRPr="001A2BE1">
        <w:rPr>
          <w:lang w:val="en-US"/>
        </w:rPr>
        <w:t>Nabais</w:t>
      </w:r>
      <w:proofErr w:type="spellEnd"/>
      <w:r w:rsidRPr="001A2BE1">
        <w:rPr>
          <w:lang w:val="en-US"/>
        </w:rPr>
        <w:t xml:space="preserve"> &amp; Franco, 2024).</w:t>
      </w:r>
    </w:p>
    <w:p w14:paraId="5C88B8F4" w14:textId="7B6FC14F" w:rsidR="001A2BE1" w:rsidRPr="001A2BE1" w:rsidRDefault="001A2BE1" w:rsidP="00D55CAB">
      <w:pPr>
        <w:pStyle w:val="Corpodetexto"/>
        <w:spacing w:before="158" w:line="360" w:lineRule="auto"/>
        <w:ind w:left="0" w:right="6" w:firstLine="720"/>
        <w:contextualSpacing/>
        <w:rPr>
          <w:lang w:val="en-US"/>
        </w:rPr>
      </w:pPr>
      <w:r w:rsidRPr="001A2BE1">
        <w:rPr>
          <w:lang w:val="en-US"/>
        </w:rPr>
        <w:t xml:space="preserve">It is vital to highlight the importance of awards and </w:t>
      </w:r>
      <w:r w:rsidR="00506B98" w:rsidRPr="001A2BE1">
        <w:rPr>
          <w:lang w:val="en-US"/>
        </w:rPr>
        <w:t>recognition</w:t>
      </w:r>
      <w:r w:rsidRPr="001A2BE1">
        <w:rPr>
          <w:lang w:val="en-US"/>
        </w:rPr>
        <w:t xml:space="preserve"> within the franchising sector. Achievements in this domain not only validate the excellence and performance of franchises but also significantly impact brand visibility and consumer trust (Yakimova, Owens &amp; Sydow, 2019; Mohd &amp; Ishan, 2019). By receiving awards for quality, innovation, or customer service, franchises differentiate themselves from competitors, strengthen their reputation, and build better relationships with customers. Such achievements serve as powerful marketing tools, demonstrating a commitment to excellence and offering a competitive edge in the franchising market (Gao &amp; Ahn, 2023).</w:t>
      </w:r>
    </w:p>
    <w:p w14:paraId="3499F0D8" w14:textId="51F276A3" w:rsidR="001A2BE1" w:rsidRPr="001A2BE1" w:rsidRDefault="001A2BE1" w:rsidP="00D55CAB">
      <w:pPr>
        <w:pStyle w:val="Corpodetexto"/>
        <w:spacing w:before="158" w:line="360" w:lineRule="auto"/>
        <w:ind w:left="0" w:right="6" w:firstLine="720"/>
        <w:contextualSpacing/>
        <w:rPr>
          <w:lang w:val="en-US"/>
        </w:rPr>
      </w:pPr>
      <w:r w:rsidRPr="001A2BE1">
        <w:rPr>
          <w:lang w:val="en-US"/>
        </w:rPr>
        <w:t xml:space="preserve">A study conducted by Yadav, </w:t>
      </w:r>
      <w:proofErr w:type="spellStart"/>
      <w:r w:rsidRPr="001A2BE1">
        <w:rPr>
          <w:lang w:val="en-US"/>
        </w:rPr>
        <w:t>Heriyati</w:t>
      </w:r>
      <w:proofErr w:type="spellEnd"/>
      <w:r w:rsidRPr="001A2BE1">
        <w:rPr>
          <w:lang w:val="en-US"/>
        </w:rPr>
        <w:t xml:space="preserve">, Kumar &amp; Tamara (2022) emphasizes the importance of certifications in the business context. The research revealed that retail consumers, business clients, and experts perceive certified products and services more favorably. This </w:t>
      </w:r>
      <w:r w:rsidRPr="001A2BE1">
        <w:rPr>
          <w:lang w:val="en-US"/>
        </w:rPr>
        <w:lastRenderedPageBreak/>
        <w:t>recognition bolsters brand reputation and creates a significant competitive advantage, especially in developing economies where certifications hold even greater value (Yakimova, Owens &amp; Sydow, 2019).</w:t>
      </w:r>
    </w:p>
    <w:p w14:paraId="310C3117" w14:textId="66EF2904" w:rsidR="001A2BE1" w:rsidRPr="001A2BE1" w:rsidRDefault="006C7D31" w:rsidP="00D55CAB">
      <w:pPr>
        <w:pStyle w:val="Corpodetexto"/>
        <w:spacing w:before="158" w:line="360" w:lineRule="auto"/>
        <w:ind w:left="0" w:right="6" w:firstLine="720"/>
        <w:contextualSpacing/>
        <w:rPr>
          <w:lang w:val="en-US"/>
        </w:rPr>
      </w:pPr>
      <w:r w:rsidRPr="006C7D31">
        <w:rPr>
          <w:lang w:val="en-US"/>
        </w:rPr>
        <w:t>Mosquera Molina and Hidalgo Delgado (2024) illustrate the importance of quality seals in consumer purchasing decisions in Guayaquil. These seals, such as ISO 9001, INEN, and Mucho Mejor Ecuador, act as instruments to enhance brand awareness, serving as indicators of trust and excellence that directly influence consumer preferences. By increasing the perceived value of products, these certifications reinforce the association between quality and consumer decision-making.</w:t>
      </w:r>
    </w:p>
    <w:p w14:paraId="7BC1F6FD" w14:textId="20D39E1E" w:rsidR="001A2BE1" w:rsidRDefault="006240CA" w:rsidP="00D55CAB">
      <w:pPr>
        <w:pStyle w:val="Corpodetexto"/>
        <w:spacing w:before="158" w:line="360" w:lineRule="auto"/>
        <w:ind w:left="0" w:right="6" w:firstLine="720"/>
        <w:contextualSpacing/>
        <w:rPr>
          <w:lang w:val="en-US"/>
        </w:rPr>
      </w:pPr>
      <w:r w:rsidRPr="006240CA">
        <w:rPr>
          <w:lang w:val="en-US"/>
        </w:rPr>
        <w:t xml:space="preserve">Awareness campaigns about quality seals can increase recognition and appreciation of these certifications (Serota, 2019), thereby enhancing brand awareness, reinforcing consumer trust, and influencing purchasing behavior. This positions quality seals as crucial elements in a company's marketing and communication strategies (Iqbal, </w:t>
      </w:r>
      <w:proofErr w:type="spellStart"/>
      <w:r w:rsidRPr="006240CA">
        <w:rPr>
          <w:lang w:val="en-US"/>
        </w:rPr>
        <w:t>Wajidi</w:t>
      </w:r>
      <w:proofErr w:type="spellEnd"/>
      <w:r w:rsidRPr="006240CA">
        <w:rPr>
          <w:lang w:val="en-US"/>
        </w:rPr>
        <w:t>, Khan &amp; Khan, 2024). Castillo-Díaz et al. (2023) further emphasize the role of certifications in promoting sustainability and competitiveness, as they not only add value to products but also elevate brand awareness, making products more appealing to consumers and improving their market position.</w:t>
      </w:r>
      <w:r w:rsidR="001A2BE1" w:rsidRPr="001A2BE1">
        <w:rPr>
          <w:lang w:val="en-US"/>
        </w:rPr>
        <w:t xml:space="preserve"> </w:t>
      </w:r>
    </w:p>
    <w:p w14:paraId="6697F9CF" w14:textId="77777777" w:rsidR="00AD5A2A" w:rsidRPr="0060272D" w:rsidRDefault="00AD5A2A" w:rsidP="00A83428">
      <w:pPr>
        <w:pStyle w:val="Corpodetexto"/>
        <w:spacing w:before="158" w:line="360" w:lineRule="auto"/>
        <w:ind w:left="0" w:right="6" w:firstLine="720"/>
        <w:contextualSpacing/>
        <w:rPr>
          <w:lang w:val="en-US"/>
        </w:rPr>
      </w:pPr>
    </w:p>
    <w:p w14:paraId="33DBE1D1" w14:textId="3EF2E15E" w:rsidR="003F4787" w:rsidRDefault="00A83428" w:rsidP="00390D66">
      <w:pPr>
        <w:pStyle w:val="Ttulo1"/>
        <w:numPr>
          <w:ilvl w:val="0"/>
          <w:numId w:val="2"/>
        </w:numPr>
        <w:tabs>
          <w:tab w:val="left" w:pos="383"/>
        </w:tabs>
        <w:spacing w:before="1" w:line="360" w:lineRule="auto"/>
        <w:ind w:left="0" w:right="3" w:firstLine="0"/>
        <w:jc w:val="both"/>
      </w:pPr>
      <w:proofErr w:type="spellStart"/>
      <w:r>
        <w:t>Hypothesis</w:t>
      </w:r>
      <w:proofErr w:type="spellEnd"/>
      <w:r>
        <w:t xml:space="preserve"> </w:t>
      </w:r>
      <w:proofErr w:type="spellStart"/>
      <w:r>
        <w:t>Development</w:t>
      </w:r>
      <w:proofErr w:type="spellEnd"/>
    </w:p>
    <w:p w14:paraId="77D1768D" w14:textId="00A898A0" w:rsidR="008E7A0B" w:rsidRPr="008E7A0B" w:rsidRDefault="008E7A0B" w:rsidP="008E7A0B">
      <w:pPr>
        <w:pStyle w:val="Ttulo1"/>
        <w:tabs>
          <w:tab w:val="left" w:pos="383"/>
        </w:tabs>
        <w:spacing w:before="1" w:line="360" w:lineRule="auto"/>
        <w:ind w:left="0" w:right="3" w:firstLine="0"/>
        <w:jc w:val="both"/>
        <w:rPr>
          <w:lang w:val="en-US"/>
        </w:rPr>
      </w:pPr>
      <w:r w:rsidRPr="008E7A0B">
        <w:rPr>
          <w:lang w:val="en-US"/>
        </w:rPr>
        <w:t>3.1. Social Media Engagement</w:t>
      </w:r>
      <w:r w:rsidR="0006716E">
        <w:rPr>
          <w:lang w:val="en-US"/>
        </w:rPr>
        <w:t xml:space="preserve"> and Brand Awareness</w:t>
      </w:r>
    </w:p>
    <w:p w14:paraId="13A1E7F1" w14:textId="77777777" w:rsidR="0006716E" w:rsidRPr="0006716E" w:rsidRDefault="0006716E" w:rsidP="0006716E">
      <w:pPr>
        <w:pStyle w:val="Corpodetexto"/>
        <w:spacing w:before="158" w:line="360" w:lineRule="auto"/>
        <w:ind w:left="0" w:right="6" w:firstLine="863"/>
        <w:contextualSpacing/>
        <w:rPr>
          <w:lang w:val="en-US"/>
        </w:rPr>
      </w:pPr>
      <w:r w:rsidRPr="0006716E">
        <w:rPr>
          <w:lang w:val="en-US"/>
        </w:rPr>
        <w:t>Social media engagement has emerged as a critical factor in influencing consumer perceptions and behaviors, particularly in the context of franchising and brand recognition. Calderón-Monge and Ramírez-Hurtado (2021) highlight the importance of measuring consumer engagement on digital platforms to better understand its impact on brand equity. Engagement metrics such as likes, shares, and comments serve as indicators of public interest and can significantly shape a brand's digital presence and reputation. In the franchising sector, where brand consistency and recognition are paramount, such interactions play a pivotal role in building consumer trust and loyalty.</w:t>
      </w:r>
    </w:p>
    <w:p w14:paraId="454BC804" w14:textId="77777777" w:rsidR="0006716E" w:rsidRPr="0006716E" w:rsidRDefault="0006716E" w:rsidP="0006716E">
      <w:pPr>
        <w:pStyle w:val="Corpodetexto"/>
        <w:spacing w:before="158" w:line="360" w:lineRule="auto"/>
        <w:ind w:left="0" w:right="6" w:firstLine="863"/>
        <w:contextualSpacing/>
        <w:rPr>
          <w:lang w:val="en-US"/>
        </w:rPr>
      </w:pPr>
      <w:r w:rsidRPr="0006716E">
        <w:rPr>
          <w:lang w:val="en-US"/>
        </w:rPr>
        <w:t xml:space="preserve">Moreover, engagement through likes represents a visible endorsement from the audience, signaling approval and appreciation of the brand's content (Ibrahim, </w:t>
      </w:r>
      <w:proofErr w:type="spellStart"/>
      <w:r w:rsidRPr="0006716E">
        <w:rPr>
          <w:lang w:val="en-US"/>
        </w:rPr>
        <w:t>Aljarah</w:t>
      </w:r>
      <w:proofErr w:type="spellEnd"/>
      <w:r w:rsidRPr="0006716E">
        <w:rPr>
          <w:lang w:val="en-US"/>
        </w:rPr>
        <w:t xml:space="preserve">, Hayat &amp; </w:t>
      </w:r>
      <w:proofErr w:type="spellStart"/>
      <w:r w:rsidRPr="0006716E">
        <w:rPr>
          <w:lang w:val="en-US"/>
        </w:rPr>
        <w:t>Lahuerta</w:t>
      </w:r>
      <w:proofErr w:type="spellEnd"/>
      <w:r w:rsidRPr="0006716E">
        <w:rPr>
          <w:lang w:val="en-US"/>
        </w:rPr>
        <w:t xml:space="preserve">-Otero, 2022). This aligns with findings by Gligor and Bozkurt (2021), who argue that perceived social media agility enhances customer engagement, leading to a more robust perception of brand credibility. Likes not only </w:t>
      </w:r>
      <w:proofErr w:type="gramStart"/>
      <w:r w:rsidRPr="0006716E">
        <w:rPr>
          <w:lang w:val="en-US"/>
        </w:rPr>
        <w:t>reflect</w:t>
      </w:r>
      <w:proofErr w:type="gramEnd"/>
      <w:r w:rsidRPr="0006716E">
        <w:rPr>
          <w:lang w:val="en-US"/>
        </w:rPr>
        <w:t xml:space="preserve"> individual user approval but also contribute to a cumulative effect that amplifies the brand's visibility and credibility in the digital ecosystem.</w:t>
      </w:r>
    </w:p>
    <w:p w14:paraId="736FA359" w14:textId="2872D13F" w:rsidR="003F4787" w:rsidRDefault="0006716E" w:rsidP="00E62C62">
      <w:pPr>
        <w:pStyle w:val="Corpodetexto"/>
        <w:spacing w:line="360" w:lineRule="auto"/>
        <w:ind w:left="0" w:right="6" w:firstLine="863"/>
        <w:contextualSpacing/>
        <w:rPr>
          <w:lang w:val="en-US"/>
        </w:rPr>
      </w:pPr>
      <w:r w:rsidRPr="0006716E">
        <w:rPr>
          <w:lang w:val="en-US"/>
        </w:rPr>
        <w:lastRenderedPageBreak/>
        <w:t>Similarly, shares and comments provide deeper insights into consumer behavior and preferences. According to Han, Ozdemir, and Agarwal (2023), the act of sharing content extends its reach and fosters greater audience interaction, while comments represent a qualitative form of engagement that reflects a more profound connection with the brand's narrative. However, as highlighted by Hasan, Qayyum, and Zia (2022), these interactions can also bring challenges, such as managing consumer expectations and addressing negative feedback. These dynamics underline the complex relationship between social media engagement and brand awareness, emphasizing the need for brands to strategically leverage these metrics to enhance their market position and consumer trust</w:t>
      </w:r>
      <w:r>
        <w:rPr>
          <w:lang w:val="en-US"/>
        </w:rPr>
        <w:t>.</w:t>
      </w:r>
      <w:r w:rsidR="00C80CF7" w:rsidRPr="00C80CF7">
        <w:rPr>
          <w:lang w:val="en-US"/>
        </w:rPr>
        <w:t xml:space="preserve"> </w:t>
      </w:r>
      <w:r w:rsidR="00C80CF7" w:rsidRPr="0060272D">
        <w:rPr>
          <w:lang w:val="en-US"/>
        </w:rPr>
        <w:t>Thus, we propose the following:</w:t>
      </w:r>
    </w:p>
    <w:p w14:paraId="48ABF2DE" w14:textId="77777777" w:rsidR="00E62C62" w:rsidRDefault="00E62C62" w:rsidP="00E62C62">
      <w:pPr>
        <w:pStyle w:val="Corpodetexto"/>
        <w:spacing w:line="360" w:lineRule="auto"/>
        <w:ind w:left="0" w:right="6" w:firstLine="863"/>
        <w:contextualSpacing/>
        <w:rPr>
          <w:lang w:val="en-US"/>
        </w:rPr>
      </w:pPr>
    </w:p>
    <w:p w14:paraId="1CDA81A0" w14:textId="762C5F43" w:rsidR="003F4787" w:rsidRDefault="00000000" w:rsidP="00E62C62">
      <w:pPr>
        <w:pStyle w:val="Corpodetexto"/>
        <w:spacing w:line="360" w:lineRule="auto"/>
        <w:ind w:left="0" w:right="3"/>
        <w:rPr>
          <w:bCs/>
          <w:i/>
          <w:iCs/>
          <w:lang w:val="en-US"/>
        </w:rPr>
      </w:pPr>
      <w:r w:rsidRPr="007236DB">
        <w:rPr>
          <w:bCs/>
          <w:i/>
          <w:iCs/>
          <w:lang w:val="en-US"/>
        </w:rPr>
        <w:t>H1:</w:t>
      </w:r>
      <w:r w:rsidRPr="007236DB">
        <w:rPr>
          <w:bCs/>
          <w:i/>
          <w:iCs/>
          <w:spacing w:val="-13"/>
          <w:lang w:val="en-US"/>
        </w:rPr>
        <w:t xml:space="preserve"> </w:t>
      </w:r>
      <w:r w:rsidR="00253AFE" w:rsidRPr="007236DB">
        <w:rPr>
          <w:bCs/>
          <w:i/>
          <w:iCs/>
          <w:spacing w:val="-13"/>
          <w:lang w:val="en-US"/>
        </w:rPr>
        <w:t xml:space="preserve"> </w:t>
      </w:r>
      <w:r w:rsidR="00253AFE" w:rsidRPr="007236DB">
        <w:rPr>
          <w:bCs/>
          <w:i/>
          <w:iCs/>
          <w:lang w:val="en-US"/>
        </w:rPr>
        <w:t xml:space="preserve">There is a positive relationship between social media engagement and </w:t>
      </w:r>
      <w:r w:rsidR="00044328">
        <w:rPr>
          <w:bCs/>
          <w:i/>
          <w:iCs/>
          <w:lang w:val="en-US"/>
        </w:rPr>
        <w:t>brand awareness.</w:t>
      </w:r>
    </w:p>
    <w:p w14:paraId="05AB8702" w14:textId="71A4C359" w:rsidR="003F4787" w:rsidRPr="008E7A0B" w:rsidRDefault="008E7A0B" w:rsidP="008E7A0B">
      <w:pPr>
        <w:pStyle w:val="Ttulo1"/>
        <w:tabs>
          <w:tab w:val="left" w:pos="562"/>
        </w:tabs>
        <w:spacing w:before="161" w:line="360" w:lineRule="auto"/>
        <w:ind w:left="0" w:right="3" w:firstLine="0"/>
        <w:jc w:val="both"/>
        <w:rPr>
          <w:lang w:val="en-US"/>
        </w:rPr>
      </w:pPr>
      <w:r w:rsidRPr="008E7A0B">
        <w:rPr>
          <w:lang w:val="en-US"/>
        </w:rPr>
        <w:t xml:space="preserve">3.2. </w:t>
      </w:r>
      <w:r w:rsidR="00D84139" w:rsidRPr="00D84139">
        <w:rPr>
          <w:lang w:val="en-US"/>
        </w:rPr>
        <w:t>The Role of Likes in Building Brand Awareness and Digital Engagement</w:t>
      </w:r>
      <w:r w:rsidR="00D84139">
        <w:rPr>
          <w:lang w:val="en-US"/>
        </w:rPr>
        <w:t xml:space="preserve"> </w:t>
      </w:r>
    </w:p>
    <w:p w14:paraId="1D7422F6" w14:textId="77777777" w:rsidR="00182374" w:rsidRPr="00182374" w:rsidRDefault="00182374" w:rsidP="00364F47">
      <w:pPr>
        <w:pStyle w:val="Corpodetexto"/>
        <w:spacing w:before="161" w:line="360" w:lineRule="auto"/>
        <w:ind w:left="0" w:right="6" w:firstLine="720"/>
        <w:contextualSpacing/>
        <w:rPr>
          <w:lang w:val="en-US"/>
        </w:rPr>
      </w:pPr>
      <w:r w:rsidRPr="00182374">
        <w:rPr>
          <w:lang w:val="en-US"/>
        </w:rPr>
        <w:t xml:space="preserve">Hypothesis H2 proposes that the number of likes on posts related to the company is positively associated with enhancing brand awareness, as evidenced by obtaining a quality seal. Likes </w:t>
      </w:r>
      <w:proofErr w:type="gramStart"/>
      <w:r w:rsidRPr="00182374">
        <w:rPr>
          <w:lang w:val="en-US"/>
        </w:rPr>
        <w:t>act</w:t>
      </w:r>
      <w:proofErr w:type="gramEnd"/>
      <w:r w:rsidRPr="00182374">
        <w:rPr>
          <w:lang w:val="en-US"/>
        </w:rPr>
        <w:t xml:space="preserve"> as visual indicators of public approval and acceptance, functioning as metrics that reflect the popularity and positive impact of a company in the digital environment (Ibrahim et al., 2022; Gligor &amp; Bozkurt, 2021). These engagements are not only reflective of immediate customer satisfaction but also contribute to the company’s overall reputation in highly competitive markets (Han et al., 2023).</w:t>
      </w:r>
    </w:p>
    <w:p w14:paraId="0B6DF064" w14:textId="77777777" w:rsidR="00182374" w:rsidRPr="00182374" w:rsidRDefault="00182374" w:rsidP="00364F47">
      <w:pPr>
        <w:pStyle w:val="Corpodetexto"/>
        <w:spacing w:before="161" w:line="360" w:lineRule="auto"/>
        <w:ind w:left="0" w:right="6" w:firstLine="720"/>
        <w:contextualSpacing/>
        <w:rPr>
          <w:lang w:val="en-US"/>
        </w:rPr>
      </w:pPr>
      <w:r w:rsidRPr="00182374">
        <w:rPr>
          <w:lang w:val="en-US"/>
        </w:rPr>
        <w:t>The role of likes in shaping brand awareness is further emphasized in studies that associate high levels of engagement with increased consumer trust and perceived value (</w:t>
      </w:r>
      <w:proofErr w:type="spellStart"/>
      <w:r w:rsidRPr="00182374">
        <w:rPr>
          <w:lang w:val="en-US"/>
        </w:rPr>
        <w:t>Arghashi</w:t>
      </w:r>
      <w:proofErr w:type="spellEnd"/>
      <w:r w:rsidRPr="00182374">
        <w:rPr>
          <w:lang w:val="en-US"/>
        </w:rPr>
        <w:t xml:space="preserve">, </w:t>
      </w:r>
      <w:proofErr w:type="spellStart"/>
      <w:r w:rsidRPr="00182374">
        <w:rPr>
          <w:lang w:val="en-US"/>
        </w:rPr>
        <w:t>Bozbay</w:t>
      </w:r>
      <w:proofErr w:type="spellEnd"/>
      <w:r w:rsidRPr="00182374">
        <w:rPr>
          <w:lang w:val="en-US"/>
        </w:rPr>
        <w:t xml:space="preserve"> &amp; Karami, 2021). This is particularly relevant in industries where digital platforms serve as primary channels for interaction and evaluation of brand offerings. For example, Calderón-Monge and Ramírez-Hurtado (2021) suggest that likes provide quantifiable feedback that can influence marketing strategies and operational adjustments, ultimately fostering a stronger brand presence.</w:t>
      </w:r>
    </w:p>
    <w:p w14:paraId="2C8A370A" w14:textId="48D23750" w:rsidR="003F4787" w:rsidRDefault="00182374" w:rsidP="00E62C62">
      <w:pPr>
        <w:pStyle w:val="Corpodetexto"/>
        <w:spacing w:before="161" w:line="360" w:lineRule="auto"/>
        <w:ind w:left="0" w:right="6" w:firstLine="720"/>
        <w:contextualSpacing/>
        <w:rPr>
          <w:lang w:val="en-US"/>
        </w:rPr>
      </w:pPr>
      <w:r w:rsidRPr="00182374">
        <w:rPr>
          <w:lang w:val="en-US"/>
        </w:rPr>
        <w:t xml:space="preserve">Additionally, the psychological effect of likes as a form of social proof cannot be understated. According to </w:t>
      </w:r>
      <w:proofErr w:type="spellStart"/>
      <w:r w:rsidRPr="00182374">
        <w:rPr>
          <w:lang w:val="en-US"/>
        </w:rPr>
        <w:t>Algharabat</w:t>
      </w:r>
      <w:proofErr w:type="spellEnd"/>
      <w:r w:rsidRPr="00182374">
        <w:rPr>
          <w:lang w:val="en-US"/>
        </w:rPr>
        <w:t xml:space="preserve"> et al. (2019), a high number of likes signals credibility and generates positive word-of-mouth effects, which can cascade into broader consumer engagement. </w:t>
      </w:r>
      <w:proofErr w:type="gramStart"/>
      <w:r w:rsidRPr="00182374">
        <w:rPr>
          <w:lang w:val="en-US"/>
        </w:rPr>
        <w:t>This dynamic underscores</w:t>
      </w:r>
      <w:proofErr w:type="gramEnd"/>
      <w:r w:rsidRPr="00182374">
        <w:rPr>
          <w:lang w:val="en-US"/>
        </w:rPr>
        <w:t xml:space="preserve"> the importance of cultivating a digital presence that encourages frequent and meaningful interactions, thereby amplifying brand visibility and reinforcing the association between digital approval and quality recognition.</w:t>
      </w:r>
      <w:r w:rsidR="00E62C62">
        <w:rPr>
          <w:lang w:val="en-US"/>
        </w:rPr>
        <w:t xml:space="preserve"> </w:t>
      </w:r>
      <w:r w:rsidR="008E7A0B" w:rsidRPr="0060272D">
        <w:rPr>
          <w:lang w:val="en-US"/>
        </w:rPr>
        <w:t>Thus, we propose the following:</w:t>
      </w:r>
    </w:p>
    <w:p w14:paraId="0EF9CEF2" w14:textId="687A5FF3" w:rsidR="000B259A" w:rsidRDefault="000B259A" w:rsidP="000B259A">
      <w:pPr>
        <w:pStyle w:val="Corpodetexto"/>
        <w:spacing w:before="159" w:line="360" w:lineRule="auto"/>
        <w:ind w:left="0" w:right="3"/>
        <w:rPr>
          <w:bCs/>
          <w:i/>
          <w:iCs/>
          <w:lang w:val="en-US"/>
        </w:rPr>
      </w:pPr>
      <w:r w:rsidRPr="000B259A">
        <w:rPr>
          <w:bCs/>
          <w:i/>
          <w:iCs/>
          <w:lang w:val="en-US"/>
        </w:rPr>
        <w:lastRenderedPageBreak/>
        <w:t xml:space="preserve">H2: The number of likes on posts related to the company is positively associated with </w:t>
      </w:r>
      <w:r w:rsidR="00044328">
        <w:rPr>
          <w:bCs/>
          <w:i/>
          <w:iCs/>
          <w:lang w:val="en-US"/>
        </w:rPr>
        <w:t>brand awareness.</w:t>
      </w:r>
    </w:p>
    <w:p w14:paraId="7EAC977A" w14:textId="101FE101" w:rsidR="00A4399D" w:rsidRPr="008E7A0B" w:rsidRDefault="00A4399D" w:rsidP="00A4399D">
      <w:pPr>
        <w:pStyle w:val="Ttulo1"/>
        <w:tabs>
          <w:tab w:val="left" w:pos="562"/>
        </w:tabs>
        <w:spacing w:before="161" w:line="360" w:lineRule="auto"/>
        <w:ind w:left="0" w:right="3" w:firstLine="0"/>
        <w:jc w:val="both"/>
        <w:rPr>
          <w:lang w:val="en-US"/>
        </w:rPr>
      </w:pPr>
      <w:r w:rsidRPr="008E7A0B">
        <w:rPr>
          <w:lang w:val="en-US"/>
        </w:rPr>
        <w:t>3.</w:t>
      </w:r>
      <w:r>
        <w:rPr>
          <w:lang w:val="en-US"/>
        </w:rPr>
        <w:t>3</w:t>
      </w:r>
      <w:r w:rsidRPr="008E7A0B">
        <w:rPr>
          <w:lang w:val="en-US"/>
        </w:rPr>
        <w:t xml:space="preserve">. </w:t>
      </w:r>
      <w:r w:rsidR="00D91501" w:rsidRPr="00D91501">
        <w:rPr>
          <w:lang w:val="en-US"/>
        </w:rPr>
        <w:t xml:space="preserve">The Amplification Effect of Shares on Brand Awareness </w:t>
      </w:r>
    </w:p>
    <w:p w14:paraId="2B465367" w14:textId="77777777" w:rsidR="00D91501" w:rsidRPr="00D91501" w:rsidRDefault="00D91501" w:rsidP="00116337">
      <w:pPr>
        <w:pStyle w:val="Corpodetexto"/>
        <w:spacing w:before="160" w:line="360" w:lineRule="auto"/>
        <w:ind w:left="0" w:right="6" w:firstLine="720"/>
        <w:contextualSpacing/>
        <w:rPr>
          <w:lang w:val="en-US"/>
        </w:rPr>
      </w:pPr>
      <w:r w:rsidRPr="00D91501">
        <w:rPr>
          <w:lang w:val="en-US"/>
        </w:rPr>
        <w:t>Hypothesis H3 proposes that the number of shares of the company’s content is positively associated with enhancing brand awareness, as evidenced by obtaining a quality seal. Shares represent voluntary dissemination by users, serving as a vital mechanism for increasing the company’s visibility and reach on social media platforms (Calderón-Monge &amp; Ramírez-Hurtado, 2021; Gligor &amp; Bozkurt, 2021).</w:t>
      </w:r>
    </w:p>
    <w:p w14:paraId="43FA6D8F" w14:textId="77777777" w:rsidR="00D91501" w:rsidRPr="00D91501" w:rsidRDefault="00D91501" w:rsidP="00116337">
      <w:pPr>
        <w:pStyle w:val="Corpodetexto"/>
        <w:spacing w:before="160" w:line="360" w:lineRule="auto"/>
        <w:ind w:left="0" w:right="6" w:firstLine="720"/>
        <w:contextualSpacing/>
        <w:rPr>
          <w:lang w:val="en-US"/>
        </w:rPr>
      </w:pPr>
      <w:r w:rsidRPr="00D91501">
        <w:rPr>
          <w:lang w:val="en-US"/>
        </w:rPr>
        <w:t>Sashi and Brynildsen (2022) emphasize that sharing reflects trust and approval from users, reinforcing the company’s influence within digital communication networks. This type of engagement extends the reach of content while amplifying the brand’s message to new audiences, creating a ripple effect that fosters broader recognition. The dissemination of content through shares acts as a form of social proof, contributing to public perceptions of credibility and quality (</w:t>
      </w:r>
      <w:proofErr w:type="spellStart"/>
      <w:r w:rsidRPr="00D91501">
        <w:rPr>
          <w:lang w:val="en-US"/>
        </w:rPr>
        <w:t>Algharabat</w:t>
      </w:r>
      <w:proofErr w:type="spellEnd"/>
      <w:r w:rsidRPr="00D91501">
        <w:rPr>
          <w:lang w:val="en-US"/>
        </w:rPr>
        <w:t xml:space="preserve"> et al., 2019).</w:t>
      </w:r>
    </w:p>
    <w:p w14:paraId="183C0AB7" w14:textId="43A0D6EC" w:rsidR="003F4787" w:rsidRDefault="00D91501" w:rsidP="00E62C62">
      <w:pPr>
        <w:pStyle w:val="Corpodetexto"/>
        <w:spacing w:line="360" w:lineRule="auto"/>
        <w:ind w:left="0" w:right="6" w:firstLine="720"/>
        <w:contextualSpacing/>
        <w:rPr>
          <w:lang w:val="en-US"/>
        </w:rPr>
      </w:pPr>
      <w:r w:rsidRPr="00D91501">
        <w:rPr>
          <w:lang w:val="en-US"/>
        </w:rPr>
        <w:t>Moreover, Han, Ozdemir, and Agarwal (2023) argue that shares are an effective means of cultivating stronger connections between a brand and its audience, thereby strengthening the brand’s reputation. By reaching diverse demographic groups, the shared content increases the likelihood of formal recognition, such as a quality seal, affirming the company’s market presence and commitment to excellence.</w:t>
      </w:r>
      <w:r w:rsidR="00E62C62">
        <w:rPr>
          <w:lang w:val="en-US"/>
        </w:rPr>
        <w:t xml:space="preserve"> </w:t>
      </w:r>
      <w:r w:rsidR="00A4399D" w:rsidRPr="0060272D">
        <w:rPr>
          <w:lang w:val="en-US"/>
        </w:rPr>
        <w:t>Thus, we propose the following:</w:t>
      </w:r>
    </w:p>
    <w:p w14:paraId="1EE4A2F8" w14:textId="77777777" w:rsidR="00E62C62" w:rsidRDefault="00E62C62" w:rsidP="00E62C62">
      <w:pPr>
        <w:pStyle w:val="Corpodetexto"/>
        <w:spacing w:line="360" w:lineRule="auto"/>
        <w:ind w:left="0" w:right="6" w:firstLine="720"/>
        <w:contextualSpacing/>
        <w:rPr>
          <w:lang w:val="en-US"/>
        </w:rPr>
      </w:pPr>
    </w:p>
    <w:p w14:paraId="06A0F7B1" w14:textId="1CDEA688" w:rsidR="00E56E52" w:rsidRDefault="0015720B" w:rsidP="00E62C62">
      <w:pPr>
        <w:pStyle w:val="Corpodetexto"/>
        <w:spacing w:line="360" w:lineRule="auto"/>
        <w:ind w:left="0" w:right="6"/>
        <w:contextualSpacing/>
        <w:rPr>
          <w:bCs/>
          <w:i/>
          <w:iCs/>
          <w:lang w:val="en-US"/>
        </w:rPr>
      </w:pPr>
      <w:r w:rsidRPr="00A4399D">
        <w:rPr>
          <w:bCs/>
          <w:i/>
          <w:iCs/>
          <w:lang w:val="en-US"/>
        </w:rPr>
        <w:t>H</w:t>
      </w:r>
      <w:r w:rsidR="00A4399D" w:rsidRPr="00A4399D">
        <w:rPr>
          <w:bCs/>
          <w:i/>
          <w:iCs/>
          <w:lang w:val="en-US"/>
        </w:rPr>
        <w:t>3</w:t>
      </w:r>
      <w:r w:rsidRPr="00A4399D">
        <w:rPr>
          <w:bCs/>
          <w:i/>
          <w:iCs/>
          <w:lang w:val="en-US"/>
        </w:rPr>
        <w:t xml:space="preserve">: The number of shares of the company’s content is positively associated </w:t>
      </w:r>
      <w:r w:rsidR="00044328">
        <w:rPr>
          <w:bCs/>
          <w:i/>
          <w:iCs/>
          <w:lang w:val="en-US"/>
        </w:rPr>
        <w:t>with brand awareness.</w:t>
      </w:r>
    </w:p>
    <w:p w14:paraId="7B31477D" w14:textId="19EDDE13" w:rsidR="00E56E52" w:rsidRPr="008E7A0B" w:rsidRDefault="00E56E52" w:rsidP="00E56E52">
      <w:pPr>
        <w:pStyle w:val="Ttulo1"/>
        <w:tabs>
          <w:tab w:val="left" w:pos="562"/>
        </w:tabs>
        <w:spacing w:before="161" w:line="360" w:lineRule="auto"/>
        <w:ind w:left="0" w:right="3" w:firstLine="0"/>
        <w:jc w:val="both"/>
        <w:rPr>
          <w:lang w:val="en-US"/>
        </w:rPr>
      </w:pPr>
      <w:r w:rsidRPr="008E7A0B">
        <w:rPr>
          <w:lang w:val="en-US"/>
        </w:rPr>
        <w:t>3.</w:t>
      </w:r>
      <w:r>
        <w:rPr>
          <w:lang w:val="en-US"/>
        </w:rPr>
        <w:t>4</w:t>
      </w:r>
      <w:r w:rsidRPr="008E7A0B">
        <w:rPr>
          <w:lang w:val="en-US"/>
        </w:rPr>
        <w:t xml:space="preserve">. </w:t>
      </w:r>
      <w:r w:rsidR="00D54300" w:rsidRPr="00D54300">
        <w:rPr>
          <w:lang w:val="en-US"/>
        </w:rPr>
        <w:t xml:space="preserve">The Influence of Comments on Brand Awareness and </w:t>
      </w:r>
      <w:r w:rsidR="00D54300">
        <w:rPr>
          <w:lang w:val="en-US"/>
        </w:rPr>
        <w:t>Digital</w:t>
      </w:r>
      <w:r w:rsidRPr="008E7A0B">
        <w:rPr>
          <w:lang w:val="en-US"/>
        </w:rPr>
        <w:t xml:space="preserve"> Engagement</w:t>
      </w:r>
    </w:p>
    <w:p w14:paraId="142F777A" w14:textId="77777777" w:rsidR="00EF7E74" w:rsidRPr="00EF7E74" w:rsidRDefault="00EF7E74" w:rsidP="00116337">
      <w:pPr>
        <w:pStyle w:val="Corpodetexto"/>
        <w:spacing w:before="60" w:line="360" w:lineRule="auto"/>
        <w:ind w:left="0" w:right="3" w:firstLine="720"/>
        <w:rPr>
          <w:lang w:val="en-US"/>
        </w:rPr>
      </w:pPr>
      <w:r w:rsidRPr="00EF7E74">
        <w:rPr>
          <w:lang w:val="en-US"/>
        </w:rPr>
        <w:t>Hypothesis H4 postulates that the number of comments on a company’s posts is positively associated with enhancing brand awareness, as evidenced by obtaining a quality seal. Comments, as qualitative indicators of engagement, reflect an audience's active involvement, signifying not only interest but also an interaction depth that is less passive than likes or shares (</w:t>
      </w:r>
      <w:proofErr w:type="spellStart"/>
      <w:r w:rsidRPr="00EF7E74">
        <w:rPr>
          <w:lang w:val="en-US"/>
        </w:rPr>
        <w:t>Arghashi</w:t>
      </w:r>
      <w:proofErr w:type="spellEnd"/>
      <w:r w:rsidRPr="00EF7E74">
        <w:rPr>
          <w:lang w:val="en-US"/>
        </w:rPr>
        <w:t xml:space="preserve">, </w:t>
      </w:r>
      <w:proofErr w:type="spellStart"/>
      <w:r w:rsidRPr="00EF7E74">
        <w:rPr>
          <w:lang w:val="en-US"/>
        </w:rPr>
        <w:t>Bozbay</w:t>
      </w:r>
      <w:proofErr w:type="spellEnd"/>
      <w:r w:rsidRPr="00EF7E74">
        <w:rPr>
          <w:lang w:val="en-US"/>
        </w:rPr>
        <w:t xml:space="preserve"> &amp; Karami, 2021). </w:t>
      </w:r>
      <w:proofErr w:type="gramStart"/>
      <w:r w:rsidRPr="00EF7E74">
        <w:rPr>
          <w:lang w:val="en-US"/>
        </w:rPr>
        <w:t>This dynamic fosters</w:t>
      </w:r>
      <w:proofErr w:type="gramEnd"/>
      <w:r w:rsidRPr="00EF7E74">
        <w:rPr>
          <w:lang w:val="en-US"/>
        </w:rPr>
        <w:t xml:space="preserve"> a deeper connection between brands and their audiences, which is essential for establishing trust and authenticity.</w:t>
      </w:r>
    </w:p>
    <w:p w14:paraId="7C0747E0" w14:textId="77777777" w:rsidR="00EF7E74" w:rsidRPr="00EF7E74" w:rsidRDefault="00EF7E74" w:rsidP="00116337">
      <w:pPr>
        <w:pStyle w:val="Corpodetexto"/>
        <w:spacing w:before="60" w:line="360" w:lineRule="auto"/>
        <w:ind w:left="0" w:right="6" w:firstLine="720"/>
        <w:rPr>
          <w:lang w:val="en-US"/>
        </w:rPr>
      </w:pPr>
      <w:r w:rsidRPr="00EF7E74">
        <w:rPr>
          <w:lang w:val="en-US"/>
        </w:rPr>
        <w:t xml:space="preserve">Studies by </w:t>
      </w:r>
      <w:proofErr w:type="spellStart"/>
      <w:r w:rsidRPr="00EF7E74">
        <w:rPr>
          <w:lang w:val="en-US"/>
        </w:rPr>
        <w:t>Algharabat</w:t>
      </w:r>
      <w:proofErr w:type="spellEnd"/>
      <w:r w:rsidRPr="00EF7E74">
        <w:rPr>
          <w:lang w:val="en-US"/>
        </w:rPr>
        <w:t xml:space="preserve"> et al. (2019) and Han, Ozdemir, and Agarwal (2023) highlight the importance of user-generated content, such as comments, in signaling the credibility and relevance of a brand. Positive feedback in the comment section often translates into increased </w:t>
      </w:r>
      <w:r w:rsidRPr="00EF7E74">
        <w:rPr>
          <w:lang w:val="en-US"/>
        </w:rPr>
        <w:lastRenderedPageBreak/>
        <w:t>social proof, reinforcing the brand’s reputation in the eyes of its audience. In this sense, comments provide an avenue for consumers to express approval or raise inquiries, both of which contribute to the brand’s perceived transparency and approachability.</w:t>
      </w:r>
    </w:p>
    <w:p w14:paraId="3E5D644C" w14:textId="77777777" w:rsidR="00EF7E74" w:rsidRPr="00EF7E74" w:rsidRDefault="00EF7E74" w:rsidP="00116337">
      <w:pPr>
        <w:pStyle w:val="Corpodetexto"/>
        <w:spacing w:before="60" w:line="360" w:lineRule="auto"/>
        <w:ind w:left="0" w:right="6" w:firstLine="720"/>
        <w:rPr>
          <w:lang w:val="en-US"/>
        </w:rPr>
      </w:pPr>
      <w:r w:rsidRPr="00EF7E74">
        <w:rPr>
          <w:lang w:val="en-US"/>
        </w:rPr>
        <w:t xml:space="preserve">However, as noted by Sashi and Brynildsen (2022), not all comments are created equal. While positive feedback strengthens brand image, negative remarks or criticism can also serve a constructive role by offering valuable insights into areas of improvement (Iqbal, </w:t>
      </w:r>
      <w:proofErr w:type="spellStart"/>
      <w:r w:rsidRPr="00EF7E74">
        <w:rPr>
          <w:lang w:val="en-US"/>
        </w:rPr>
        <w:t>Wajidi</w:t>
      </w:r>
      <w:proofErr w:type="spellEnd"/>
      <w:r w:rsidRPr="00EF7E74">
        <w:rPr>
          <w:lang w:val="en-US"/>
        </w:rPr>
        <w:t>, Khan &amp; Khan, 2024). The presence of mixed interactions underscores the brand’s ability to engage authentically with its audience, fostering loyalty and trust through responsive communication.</w:t>
      </w:r>
    </w:p>
    <w:p w14:paraId="24D7A5BB" w14:textId="3425CF6A" w:rsidR="003F4787" w:rsidRDefault="00EF7E74" w:rsidP="00E62C62">
      <w:pPr>
        <w:pStyle w:val="Corpodetexto"/>
        <w:spacing w:before="60" w:line="360" w:lineRule="auto"/>
        <w:ind w:left="0" w:right="6" w:firstLine="720"/>
        <w:rPr>
          <w:lang w:val="en-US"/>
        </w:rPr>
      </w:pPr>
      <w:r w:rsidRPr="00EF7E74">
        <w:rPr>
          <w:lang w:val="en-US"/>
        </w:rPr>
        <w:t>Furthermore, comments can amplify a brand’s visibility within algorithm-driven social platforms. Research by Gligor and Bozkurt (2021) and Song et al. (2023) illustrates how high engagement volumes, including comments, can boost content reach, indirectly supporting the brand’s positioning as a leader in its market segment. In the franchising sector, as highlighted by Yakimova, Owens, and Freeman (2021), this interaction is critical for solidifying a franchise’s reputation and enhancing its attractiveness to potential stakeholders.</w:t>
      </w:r>
      <w:r w:rsidR="00E62C62">
        <w:rPr>
          <w:lang w:val="en-US"/>
        </w:rPr>
        <w:t xml:space="preserve"> </w:t>
      </w:r>
      <w:r w:rsidR="00E56E52" w:rsidRPr="0060272D">
        <w:rPr>
          <w:lang w:val="en-US"/>
        </w:rPr>
        <w:t>Thus, we propose the following:</w:t>
      </w:r>
    </w:p>
    <w:p w14:paraId="37CF0EC8" w14:textId="5B7B3AAB" w:rsidR="0015720B" w:rsidRDefault="0015720B" w:rsidP="00116337">
      <w:pPr>
        <w:pStyle w:val="Corpodetexto"/>
        <w:spacing w:before="160" w:line="360" w:lineRule="auto"/>
        <w:ind w:left="0" w:right="3"/>
        <w:rPr>
          <w:bCs/>
          <w:i/>
          <w:iCs/>
          <w:lang w:val="en-US"/>
        </w:rPr>
      </w:pPr>
      <w:r w:rsidRPr="00E35F16">
        <w:rPr>
          <w:bCs/>
          <w:i/>
          <w:iCs/>
          <w:lang w:val="en-US"/>
        </w:rPr>
        <w:t>H</w:t>
      </w:r>
      <w:r w:rsidR="00E56E52">
        <w:rPr>
          <w:bCs/>
          <w:i/>
          <w:iCs/>
          <w:lang w:val="en-US"/>
        </w:rPr>
        <w:t>4</w:t>
      </w:r>
      <w:r w:rsidRPr="00E35F16">
        <w:rPr>
          <w:bCs/>
          <w:i/>
          <w:iCs/>
          <w:lang w:val="en-US"/>
        </w:rPr>
        <w:t>:</w:t>
      </w:r>
      <w:r w:rsidRPr="00E35F16">
        <w:rPr>
          <w:bCs/>
          <w:i/>
          <w:iCs/>
          <w:spacing w:val="-12"/>
          <w:lang w:val="en-US"/>
        </w:rPr>
        <w:t xml:space="preserve"> </w:t>
      </w:r>
      <w:r w:rsidRPr="00E35F16">
        <w:rPr>
          <w:bCs/>
          <w:i/>
          <w:iCs/>
          <w:lang w:val="en-US"/>
        </w:rPr>
        <w:t xml:space="preserve">The number of comments on the company’s posts is positively associated with </w:t>
      </w:r>
      <w:r w:rsidR="00044328">
        <w:rPr>
          <w:bCs/>
          <w:i/>
          <w:iCs/>
          <w:lang w:val="en-US"/>
        </w:rPr>
        <w:t>brand awareness.</w:t>
      </w:r>
    </w:p>
    <w:p w14:paraId="018B2253" w14:textId="77777777" w:rsidR="00E62C62" w:rsidRPr="0060272D" w:rsidRDefault="00E62C62" w:rsidP="00116337">
      <w:pPr>
        <w:pStyle w:val="Corpodetexto"/>
        <w:spacing w:before="160" w:line="360" w:lineRule="auto"/>
        <w:ind w:left="0" w:right="3"/>
        <w:rPr>
          <w:lang w:val="en-US"/>
        </w:rPr>
      </w:pPr>
    </w:p>
    <w:p w14:paraId="0DF0F6A5" w14:textId="033FBD52" w:rsidR="009A671B" w:rsidRPr="00D90DA2" w:rsidRDefault="00D90DA2" w:rsidP="009A671B">
      <w:pPr>
        <w:pStyle w:val="Legenda"/>
        <w:keepNext/>
        <w:jc w:val="center"/>
        <w:rPr>
          <w:i w:val="0"/>
          <w:iCs w:val="0"/>
          <w:color w:val="auto"/>
          <w:sz w:val="20"/>
          <w:szCs w:val="20"/>
          <w:lang w:val="en-US"/>
        </w:rPr>
      </w:pPr>
      <w:r w:rsidRPr="00D90DA2">
        <w:rPr>
          <w:i w:val="0"/>
          <w:iCs w:val="0"/>
          <w:color w:val="auto"/>
          <w:sz w:val="20"/>
          <w:szCs w:val="20"/>
          <w:lang w:val="en-US"/>
        </w:rPr>
        <w:t>Figure 1: Proposed Framework</w:t>
      </w:r>
      <w:r>
        <w:rPr>
          <w:i w:val="0"/>
          <w:iCs w:val="0"/>
          <w:color w:val="auto"/>
          <w:sz w:val="20"/>
          <w:szCs w:val="20"/>
          <w:lang w:val="en-US"/>
        </w:rPr>
        <w:t xml:space="preserve"> </w:t>
      </w:r>
    </w:p>
    <w:p w14:paraId="25742A1F" w14:textId="2630D0BC" w:rsidR="003F4787" w:rsidRDefault="00B41115" w:rsidP="009A671B">
      <w:pPr>
        <w:pStyle w:val="Corpodetexto"/>
        <w:spacing w:line="360" w:lineRule="auto"/>
        <w:ind w:left="0" w:right="3"/>
        <w:jc w:val="center"/>
      </w:pPr>
      <w:r>
        <w:rPr>
          <w:noProof/>
        </w:rPr>
        <w:drawing>
          <wp:inline distT="0" distB="0" distL="0" distR="0" wp14:anchorId="6B02F014" wp14:editId="0454042C">
            <wp:extent cx="5191125" cy="1666875"/>
            <wp:effectExtent l="0" t="0" r="9525" b="9525"/>
            <wp:docPr id="211534119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91125" cy="1666875"/>
                    </a:xfrm>
                    <a:prstGeom prst="rect">
                      <a:avLst/>
                    </a:prstGeom>
                    <a:noFill/>
                  </pic:spPr>
                </pic:pic>
              </a:graphicData>
            </a:graphic>
          </wp:inline>
        </w:drawing>
      </w:r>
    </w:p>
    <w:p w14:paraId="57379C94" w14:textId="3DB36F42" w:rsidR="00667F83" w:rsidRPr="00667F83" w:rsidRDefault="00E62C62" w:rsidP="00667F83">
      <w:pPr>
        <w:pStyle w:val="Corpodetexto"/>
        <w:spacing w:before="169" w:line="360" w:lineRule="auto"/>
        <w:ind w:right="3"/>
        <w:jc w:val="center"/>
        <w:rPr>
          <w:sz w:val="20"/>
          <w:szCs w:val="20"/>
          <w:lang w:val="pt-BR"/>
        </w:rPr>
      </w:pPr>
      <w:r>
        <w:rPr>
          <w:sz w:val="20"/>
          <w:szCs w:val="20"/>
          <w:lang w:val="pt-BR"/>
        </w:rPr>
        <w:t xml:space="preserve">                     </w:t>
      </w:r>
      <w:proofErr w:type="spellStart"/>
      <w:r w:rsidR="00667F83" w:rsidRPr="00667F83">
        <w:rPr>
          <w:sz w:val="20"/>
          <w:szCs w:val="20"/>
          <w:lang w:val="pt-BR"/>
        </w:rPr>
        <w:t>Source</w:t>
      </w:r>
      <w:proofErr w:type="spellEnd"/>
      <w:r w:rsidR="00667F83" w:rsidRPr="00667F83">
        <w:rPr>
          <w:sz w:val="20"/>
          <w:szCs w:val="20"/>
          <w:lang w:val="pt-BR"/>
        </w:rPr>
        <w:t xml:space="preserve">: The </w:t>
      </w:r>
      <w:proofErr w:type="spellStart"/>
      <w:r w:rsidR="00667F83" w:rsidRPr="00667F83">
        <w:rPr>
          <w:sz w:val="20"/>
          <w:szCs w:val="20"/>
          <w:lang w:val="pt-BR"/>
        </w:rPr>
        <w:t>Authors</w:t>
      </w:r>
      <w:proofErr w:type="spellEnd"/>
    </w:p>
    <w:p w14:paraId="589DAD75" w14:textId="26D06EA4" w:rsidR="003F4787" w:rsidRPr="00641C10" w:rsidRDefault="00641C10" w:rsidP="00641C10">
      <w:pPr>
        <w:tabs>
          <w:tab w:val="left" w:pos="383"/>
        </w:tabs>
        <w:spacing w:before="224" w:line="360" w:lineRule="auto"/>
        <w:ind w:right="3"/>
        <w:rPr>
          <w:b/>
          <w:sz w:val="24"/>
        </w:rPr>
      </w:pPr>
      <w:r>
        <w:rPr>
          <w:b/>
          <w:spacing w:val="-2"/>
          <w:sz w:val="24"/>
        </w:rPr>
        <w:t xml:space="preserve">4. </w:t>
      </w:r>
      <w:proofErr w:type="spellStart"/>
      <w:r w:rsidRPr="00641C10">
        <w:rPr>
          <w:b/>
          <w:spacing w:val="-2"/>
          <w:sz w:val="24"/>
        </w:rPr>
        <w:t>Met</w:t>
      </w:r>
      <w:r w:rsidR="00667F83" w:rsidRPr="00641C10">
        <w:rPr>
          <w:b/>
          <w:spacing w:val="-2"/>
          <w:sz w:val="24"/>
        </w:rPr>
        <w:t>h</w:t>
      </w:r>
      <w:r w:rsidRPr="00641C10">
        <w:rPr>
          <w:b/>
          <w:spacing w:val="-2"/>
          <w:sz w:val="24"/>
        </w:rPr>
        <w:t>odolog</w:t>
      </w:r>
      <w:r w:rsidR="00667F83" w:rsidRPr="00641C10">
        <w:rPr>
          <w:b/>
          <w:spacing w:val="-2"/>
          <w:sz w:val="24"/>
        </w:rPr>
        <w:t>y</w:t>
      </w:r>
      <w:proofErr w:type="spellEnd"/>
    </w:p>
    <w:p w14:paraId="34144649" w14:textId="6D0B035E" w:rsidR="003F4787" w:rsidRDefault="00000000" w:rsidP="00390D66">
      <w:pPr>
        <w:pStyle w:val="PargrafodaLista"/>
        <w:numPr>
          <w:ilvl w:val="1"/>
          <w:numId w:val="1"/>
        </w:numPr>
        <w:tabs>
          <w:tab w:val="left" w:pos="503"/>
        </w:tabs>
        <w:spacing w:before="161" w:line="360" w:lineRule="auto"/>
        <w:ind w:left="0" w:right="3" w:firstLine="0"/>
        <w:rPr>
          <w:b/>
          <w:sz w:val="24"/>
        </w:rPr>
      </w:pPr>
      <w:commentRangeStart w:id="2"/>
      <w:r>
        <w:rPr>
          <w:b/>
          <w:sz w:val="24"/>
        </w:rPr>
        <w:t>S</w:t>
      </w:r>
      <w:r w:rsidR="00667F83">
        <w:rPr>
          <w:b/>
          <w:sz w:val="24"/>
        </w:rPr>
        <w:t xml:space="preserve">ample </w:t>
      </w:r>
      <w:proofErr w:type="spellStart"/>
      <w:r w:rsidR="00667F83">
        <w:rPr>
          <w:b/>
          <w:sz w:val="24"/>
        </w:rPr>
        <w:t>Selection</w:t>
      </w:r>
      <w:proofErr w:type="spellEnd"/>
    </w:p>
    <w:p w14:paraId="11876E81" w14:textId="77777777" w:rsidR="0048052F" w:rsidRDefault="0048052F" w:rsidP="001C0722">
      <w:pPr>
        <w:pStyle w:val="PargrafodaLista"/>
        <w:tabs>
          <w:tab w:val="left" w:pos="0"/>
        </w:tabs>
        <w:spacing w:before="161" w:line="360" w:lineRule="auto"/>
        <w:ind w:left="0" w:right="6" w:firstLine="0"/>
        <w:contextualSpacing/>
        <w:jc w:val="both"/>
        <w:rPr>
          <w:sz w:val="24"/>
          <w:szCs w:val="24"/>
          <w:lang w:val="en-US"/>
        </w:rPr>
      </w:pPr>
      <w:r>
        <w:rPr>
          <w:sz w:val="24"/>
          <w:szCs w:val="24"/>
          <w:lang w:val="en-US"/>
        </w:rPr>
        <w:tab/>
      </w:r>
      <w:r w:rsidR="00C62AB4" w:rsidRPr="00C62AB4">
        <w:rPr>
          <w:sz w:val="24"/>
          <w:szCs w:val="24"/>
          <w:lang w:val="en-US"/>
        </w:rPr>
        <w:t xml:space="preserve">The population utilized for this research was franchise chains that were based in Brazil and picked from the Guia de </w:t>
      </w:r>
      <w:proofErr w:type="spellStart"/>
      <w:r w:rsidR="00C62AB4" w:rsidRPr="00C62AB4">
        <w:rPr>
          <w:sz w:val="24"/>
          <w:szCs w:val="24"/>
          <w:lang w:val="en-US"/>
        </w:rPr>
        <w:t>Franquias</w:t>
      </w:r>
      <w:proofErr w:type="spellEnd"/>
      <w:r w:rsidR="00C62AB4" w:rsidRPr="00C62AB4">
        <w:rPr>
          <w:sz w:val="24"/>
          <w:szCs w:val="24"/>
          <w:lang w:val="en-US"/>
        </w:rPr>
        <w:t xml:space="preserve"> – </w:t>
      </w:r>
      <w:proofErr w:type="spellStart"/>
      <w:r w:rsidR="00C62AB4" w:rsidRPr="00C62AB4">
        <w:rPr>
          <w:sz w:val="24"/>
          <w:szCs w:val="24"/>
          <w:lang w:val="en-US"/>
        </w:rPr>
        <w:t>Edição</w:t>
      </w:r>
      <w:proofErr w:type="spellEnd"/>
      <w:r w:rsidR="00C62AB4" w:rsidRPr="00C62AB4">
        <w:rPr>
          <w:sz w:val="24"/>
          <w:szCs w:val="24"/>
          <w:lang w:val="en-US"/>
        </w:rPr>
        <w:t xml:space="preserve"> 2020/2021 (Ed. Globo).We</w:t>
      </w:r>
      <w:r>
        <w:rPr>
          <w:sz w:val="24"/>
          <w:szCs w:val="24"/>
          <w:lang w:val="en-US"/>
        </w:rPr>
        <w:t>re</w:t>
      </w:r>
      <w:r w:rsidR="00C62AB4" w:rsidRPr="00C62AB4">
        <w:rPr>
          <w:sz w:val="24"/>
          <w:szCs w:val="24"/>
          <w:lang w:val="en-US"/>
        </w:rPr>
        <w:t xml:space="preserve"> considered the top 100 largest franchise chains by number of </w:t>
      </w:r>
      <w:proofErr w:type="spellStart"/>
      <w:r w:rsidR="00C62AB4" w:rsidRPr="00C62AB4">
        <w:rPr>
          <w:sz w:val="24"/>
          <w:szCs w:val="24"/>
          <w:lang w:val="en-US"/>
        </w:rPr>
        <w:t>units.To</w:t>
      </w:r>
      <w:proofErr w:type="spellEnd"/>
      <w:r w:rsidR="00C62AB4" w:rsidRPr="00C62AB4">
        <w:rPr>
          <w:sz w:val="24"/>
          <w:szCs w:val="24"/>
          <w:lang w:val="en-US"/>
        </w:rPr>
        <w:t xml:space="preserve"> begin with, there was a survey of the </w:t>
      </w:r>
      <w:r w:rsidR="00C62AB4" w:rsidRPr="00C62AB4">
        <w:rPr>
          <w:sz w:val="24"/>
          <w:szCs w:val="24"/>
          <w:lang w:val="en-US"/>
        </w:rPr>
        <w:lastRenderedPageBreak/>
        <w:t xml:space="preserve">franchises in the Guia de </w:t>
      </w:r>
      <w:proofErr w:type="spellStart"/>
      <w:r w:rsidR="00C62AB4" w:rsidRPr="00C62AB4">
        <w:rPr>
          <w:sz w:val="24"/>
          <w:szCs w:val="24"/>
          <w:lang w:val="en-US"/>
        </w:rPr>
        <w:t>Franquias</w:t>
      </w:r>
      <w:proofErr w:type="spellEnd"/>
      <w:r w:rsidR="00C62AB4" w:rsidRPr="00C62AB4">
        <w:rPr>
          <w:sz w:val="24"/>
          <w:szCs w:val="24"/>
          <w:lang w:val="en-US"/>
        </w:rPr>
        <w:t xml:space="preserve"> to determine the top 100 based on unit numbers.</w:t>
      </w:r>
    </w:p>
    <w:p w14:paraId="7DF04A06" w14:textId="6327BEC5" w:rsidR="00C62AB4" w:rsidRPr="00C62AB4" w:rsidRDefault="0048052F" w:rsidP="001C0722">
      <w:pPr>
        <w:pStyle w:val="PargrafodaLista"/>
        <w:tabs>
          <w:tab w:val="left" w:pos="0"/>
        </w:tabs>
        <w:spacing w:before="161" w:line="360" w:lineRule="auto"/>
        <w:ind w:left="0" w:right="6" w:firstLine="0"/>
        <w:contextualSpacing/>
        <w:jc w:val="both"/>
        <w:rPr>
          <w:sz w:val="24"/>
          <w:szCs w:val="24"/>
          <w:lang w:val="en-US"/>
        </w:rPr>
      </w:pPr>
      <w:r>
        <w:rPr>
          <w:sz w:val="24"/>
          <w:szCs w:val="24"/>
          <w:lang w:val="en-US"/>
        </w:rPr>
        <w:tab/>
      </w:r>
      <w:r w:rsidR="00C62AB4" w:rsidRPr="00C62AB4">
        <w:rPr>
          <w:sz w:val="24"/>
          <w:szCs w:val="24"/>
          <w:lang w:val="en-US"/>
        </w:rPr>
        <w:t xml:space="preserve">Engagement data were then gathered from March 2020 to September 2021 through </w:t>
      </w:r>
      <w:proofErr w:type="spellStart"/>
      <w:r w:rsidR="00C62AB4" w:rsidRPr="00C62AB4">
        <w:rPr>
          <w:sz w:val="24"/>
          <w:szCs w:val="24"/>
          <w:lang w:val="en-US"/>
        </w:rPr>
        <w:t>Facepager</w:t>
      </w:r>
      <w:proofErr w:type="spellEnd"/>
      <w:r w:rsidR="00C62AB4" w:rsidRPr="00C62AB4">
        <w:rPr>
          <w:sz w:val="24"/>
          <w:szCs w:val="24"/>
          <w:lang w:val="en-US"/>
        </w:rPr>
        <w:t xml:space="preserve">, an open-source software created by Jünger and </w:t>
      </w:r>
      <w:proofErr w:type="spellStart"/>
      <w:r w:rsidR="00C62AB4" w:rsidRPr="00C62AB4">
        <w:rPr>
          <w:sz w:val="24"/>
          <w:szCs w:val="24"/>
          <w:lang w:val="en-US"/>
        </w:rPr>
        <w:t>Keyling</w:t>
      </w:r>
      <w:proofErr w:type="spellEnd"/>
      <w:r w:rsidR="00C62AB4" w:rsidRPr="00C62AB4">
        <w:rPr>
          <w:sz w:val="24"/>
          <w:szCs w:val="24"/>
          <w:lang w:val="en-US"/>
        </w:rPr>
        <w:t xml:space="preserve"> (2019) that is </w:t>
      </w:r>
      <w:r w:rsidRPr="00C62AB4">
        <w:rPr>
          <w:sz w:val="24"/>
          <w:szCs w:val="24"/>
          <w:lang w:val="en-US"/>
        </w:rPr>
        <w:t>used</w:t>
      </w:r>
      <w:r w:rsidR="00C62AB4" w:rsidRPr="00C62AB4">
        <w:rPr>
          <w:sz w:val="24"/>
          <w:szCs w:val="24"/>
          <w:lang w:val="en-US"/>
        </w:rPr>
        <w:t xml:space="preserve"> for the automatic fetching of data in social media research (Pancer &amp; Poole, 2016; McShane, Pancer &amp; Poole, 2019).</w:t>
      </w:r>
      <w:r>
        <w:rPr>
          <w:sz w:val="24"/>
          <w:szCs w:val="24"/>
          <w:lang w:val="en-US"/>
        </w:rPr>
        <w:t xml:space="preserve"> </w:t>
      </w:r>
      <w:proofErr w:type="spellStart"/>
      <w:r w:rsidR="00C62AB4" w:rsidRPr="00C62AB4">
        <w:rPr>
          <w:sz w:val="24"/>
          <w:szCs w:val="24"/>
          <w:lang w:val="en-US"/>
        </w:rPr>
        <w:t>Facepager</w:t>
      </w:r>
      <w:proofErr w:type="spellEnd"/>
      <w:r w:rsidR="00C62AB4" w:rsidRPr="00C62AB4">
        <w:rPr>
          <w:sz w:val="24"/>
          <w:szCs w:val="24"/>
          <w:lang w:val="en-US"/>
        </w:rPr>
        <w:t xml:space="preserve"> allows programmable public data retrieval through APIs, and in this study, it was used for the collection of engagement statistics—likes, comments, and shares—on the official Facebook pages of the selected franchise chains.</w:t>
      </w:r>
      <w:r w:rsidR="001C0722">
        <w:rPr>
          <w:sz w:val="24"/>
          <w:szCs w:val="24"/>
          <w:lang w:val="en-US"/>
        </w:rPr>
        <w:t xml:space="preserve"> (Poucke, 2022).</w:t>
      </w:r>
      <w:r w:rsidR="00C62AB4" w:rsidRPr="00C62AB4">
        <w:rPr>
          <w:sz w:val="24"/>
          <w:szCs w:val="24"/>
          <w:lang w:val="en-US"/>
        </w:rPr>
        <w:t>The Facebook Graph API was queried with public tokens, and the searches were set up to return organic user activity, as opposed to paid advertisement data.</w:t>
      </w:r>
    </w:p>
    <w:p w14:paraId="549708FF" w14:textId="403A5DA6" w:rsidR="00C62AB4" w:rsidRPr="00C62AB4" w:rsidRDefault="001C0722" w:rsidP="00F66701">
      <w:pPr>
        <w:pStyle w:val="PargrafodaLista"/>
        <w:tabs>
          <w:tab w:val="left" w:pos="0"/>
        </w:tabs>
        <w:spacing w:before="161" w:line="360" w:lineRule="auto"/>
        <w:ind w:left="0" w:right="6" w:firstLine="0"/>
        <w:contextualSpacing/>
        <w:jc w:val="both"/>
        <w:rPr>
          <w:sz w:val="24"/>
          <w:szCs w:val="24"/>
          <w:lang w:val="en-US"/>
        </w:rPr>
      </w:pPr>
      <w:r>
        <w:rPr>
          <w:sz w:val="24"/>
          <w:szCs w:val="24"/>
          <w:lang w:val="en-US"/>
        </w:rPr>
        <w:tab/>
      </w:r>
      <w:r w:rsidR="00C62AB4" w:rsidRPr="00C62AB4">
        <w:rPr>
          <w:sz w:val="24"/>
          <w:szCs w:val="24"/>
          <w:lang w:val="en-US"/>
        </w:rPr>
        <w:t xml:space="preserve">The reason for selecting this tool was that it is transparent, it supports </w:t>
      </w:r>
      <w:r w:rsidR="00F66701" w:rsidRPr="00C62AB4">
        <w:rPr>
          <w:sz w:val="24"/>
          <w:szCs w:val="24"/>
          <w:lang w:val="en-US"/>
        </w:rPr>
        <w:t>most</w:t>
      </w:r>
      <w:r w:rsidR="00C62AB4" w:rsidRPr="00C62AB4">
        <w:rPr>
          <w:sz w:val="24"/>
          <w:szCs w:val="24"/>
          <w:lang w:val="en-US"/>
        </w:rPr>
        <w:t xml:space="preserve"> social media APIs, and it is suitable for large-scale time-saving data collection. The chosen timeframe</w:t>
      </w:r>
      <w:r w:rsidR="00F66701">
        <w:rPr>
          <w:sz w:val="24"/>
          <w:szCs w:val="24"/>
          <w:lang w:val="en-US"/>
        </w:rPr>
        <w:t xml:space="preserve"> r</w:t>
      </w:r>
      <w:r w:rsidR="00C62AB4" w:rsidRPr="00C62AB4">
        <w:rPr>
          <w:sz w:val="24"/>
          <w:szCs w:val="24"/>
          <w:lang w:val="en-US"/>
        </w:rPr>
        <w:t>epresents a period of accelerated digital revolution brought about by the COVID-19 pandemic, enabling the analysis of franchise engagement at the height of the increased online activities.</w:t>
      </w:r>
      <w:commentRangeEnd w:id="2"/>
      <w:r w:rsidR="00D043C8">
        <w:rPr>
          <w:rStyle w:val="Refdecomentrio"/>
        </w:rPr>
        <w:commentReference w:id="2"/>
      </w:r>
    </w:p>
    <w:p w14:paraId="13FCE1ED" w14:textId="557C6B50" w:rsidR="003F4787" w:rsidRPr="00FB5F7E" w:rsidRDefault="00971015" w:rsidP="00390D66">
      <w:pPr>
        <w:pStyle w:val="Ttulo1"/>
        <w:numPr>
          <w:ilvl w:val="1"/>
          <w:numId w:val="1"/>
        </w:numPr>
        <w:tabs>
          <w:tab w:val="left" w:pos="503"/>
        </w:tabs>
        <w:spacing w:line="360" w:lineRule="auto"/>
        <w:ind w:left="0" w:right="3" w:firstLine="0"/>
        <w:jc w:val="both"/>
        <w:rPr>
          <w:lang w:val="en-US"/>
        </w:rPr>
      </w:pPr>
      <w:r w:rsidRPr="00FB5F7E">
        <w:rPr>
          <w:lang w:val="en-US"/>
        </w:rPr>
        <w:t xml:space="preserve">Research Model and Its Variables  </w:t>
      </w:r>
    </w:p>
    <w:p w14:paraId="6773FD6A" w14:textId="0E8DC228" w:rsidR="003F4787" w:rsidRPr="0060272D" w:rsidRDefault="00971015" w:rsidP="00971015">
      <w:pPr>
        <w:pStyle w:val="Corpodetexto"/>
        <w:spacing w:before="161" w:line="360" w:lineRule="auto"/>
        <w:ind w:left="0" w:right="3" w:firstLine="720"/>
        <w:rPr>
          <w:lang w:val="en-US"/>
        </w:rPr>
      </w:pPr>
      <w:r w:rsidRPr="00971015">
        <w:rPr>
          <w:lang w:val="en-US"/>
        </w:rPr>
        <w:t>This section of the study presents the variables that make up the scope of the current research (Table 1). The variables are described in the context of the proposed research framework, with a specific focus on which of these variables—</w:t>
      </w:r>
      <w:r w:rsidRPr="00813D52">
        <w:rPr>
          <w:lang w:val="en-US"/>
        </w:rPr>
        <w:t>likes, shares, and comments,</w:t>
      </w:r>
      <w:r w:rsidRPr="00971015">
        <w:rPr>
          <w:lang w:val="en-US"/>
        </w:rPr>
        <w:t xml:space="preserve"> which represent consumer engagement metrics on social media—impact the likelihood of </w:t>
      </w:r>
      <w:r w:rsidRPr="00090CCE">
        <w:rPr>
          <w:lang w:val="en-US"/>
        </w:rPr>
        <w:t>obtaining a quality seal.</w:t>
      </w:r>
      <w:r>
        <w:rPr>
          <w:lang w:val="en-US"/>
        </w:rPr>
        <w:t xml:space="preserve"> </w:t>
      </w:r>
    </w:p>
    <w:p w14:paraId="6DB2B764" w14:textId="1A88A67B" w:rsidR="00533978" w:rsidRPr="00813D52" w:rsidRDefault="00F91F20" w:rsidP="00533978">
      <w:pPr>
        <w:spacing w:before="161" w:line="360" w:lineRule="auto"/>
        <w:ind w:right="3"/>
        <w:jc w:val="center"/>
        <w:rPr>
          <w:sz w:val="20"/>
          <w:lang w:val="en-US"/>
        </w:rPr>
      </w:pPr>
      <w:r w:rsidRPr="00813D52">
        <w:rPr>
          <w:sz w:val="20"/>
          <w:lang w:val="en-US"/>
        </w:rPr>
        <w:t>Table</w:t>
      </w:r>
      <w:r w:rsidR="00533978" w:rsidRPr="00813D52">
        <w:rPr>
          <w:spacing w:val="-9"/>
          <w:sz w:val="20"/>
          <w:lang w:val="en-US"/>
        </w:rPr>
        <w:t xml:space="preserve"> </w:t>
      </w:r>
      <w:r w:rsidR="00533978" w:rsidRPr="00813D52">
        <w:rPr>
          <w:sz w:val="20"/>
          <w:lang w:val="en-US"/>
        </w:rPr>
        <w:t>1:</w:t>
      </w:r>
      <w:r w:rsidR="00533978" w:rsidRPr="00813D52">
        <w:rPr>
          <w:spacing w:val="-12"/>
          <w:sz w:val="20"/>
          <w:lang w:val="en-US"/>
        </w:rPr>
        <w:t xml:space="preserve"> </w:t>
      </w:r>
      <w:r w:rsidRPr="00813D52">
        <w:rPr>
          <w:sz w:val="20"/>
          <w:lang w:val="en-US"/>
        </w:rPr>
        <w:t>Variables Comprising the Study</w:t>
      </w:r>
      <w:r w:rsidRPr="00813D52">
        <w:rPr>
          <w:spacing w:val="-12"/>
          <w:sz w:val="20"/>
          <w:lang w:val="en-US"/>
        </w:rPr>
        <w:t xml:space="preserve"> </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4420"/>
        <w:gridCol w:w="2017"/>
        <w:gridCol w:w="1527"/>
      </w:tblGrid>
      <w:tr w:rsidR="00533978" w14:paraId="00955D35" w14:textId="77777777" w:rsidTr="001342C8">
        <w:trPr>
          <w:trHeight w:val="460"/>
        </w:trPr>
        <w:tc>
          <w:tcPr>
            <w:tcW w:w="1102" w:type="dxa"/>
            <w:vAlign w:val="center"/>
          </w:tcPr>
          <w:p w14:paraId="33B97544" w14:textId="4F2F8517" w:rsidR="00533978" w:rsidRDefault="00533978" w:rsidP="001342C8">
            <w:pPr>
              <w:pStyle w:val="TableParagraph"/>
              <w:spacing w:before="115" w:line="360" w:lineRule="auto"/>
              <w:ind w:right="3"/>
              <w:rPr>
                <w:b/>
                <w:sz w:val="20"/>
              </w:rPr>
            </w:pPr>
            <w:proofErr w:type="spellStart"/>
            <w:r>
              <w:rPr>
                <w:b/>
                <w:spacing w:val="-2"/>
                <w:sz w:val="20"/>
              </w:rPr>
              <w:t>Vari</w:t>
            </w:r>
            <w:r w:rsidR="00F91F20">
              <w:rPr>
                <w:b/>
                <w:spacing w:val="-2"/>
                <w:sz w:val="20"/>
              </w:rPr>
              <w:t>able</w:t>
            </w:r>
            <w:proofErr w:type="spellEnd"/>
          </w:p>
        </w:tc>
        <w:tc>
          <w:tcPr>
            <w:tcW w:w="4420" w:type="dxa"/>
            <w:vAlign w:val="center"/>
          </w:tcPr>
          <w:p w14:paraId="6CD479DB" w14:textId="523381A6" w:rsidR="00533978" w:rsidRDefault="00533978" w:rsidP="001342C8">
            <w:pPr>
              <w:pStyle w:val="TableParagraph"/>
              <w:spacing w:before="115" w:line="360" w:lineRule="auto"/>
              <w:ind w:right="3"/>
              <w:rPr>
                <w:b/>
                <w:sz w:val="20"/>
              </w:rPr>
            </w:pPr>
            <w:proofErr w:type="spellStart"/>
            <w:r>
              <w:rPr>
                <w:b/>
                <w:spacing w:val="-2"/>
                <w:sz w:val="20"/>
              </w:rPr>
              <w:t>Descri</w:t>
            </w:r>
            <w:r w:rsidR="00F91F20">
              <w:rPr>
                <w:b/>
                <w:spacing w:val="-2"/>
                <w:sz w:val="20"/>
              </w:rPr>
              <w:t>ption</w:t>
            </w:r>
            <w:proofErr w:type="spellEnd"/>
          </w:p>
        </w:tc>
        <w:tc>
          <w:tcPr>
            <w:tcW w:w="2017" w:type="dxa"/>
            <w:vAlign w:val="bottom"/>
          </w:tcPr>
          <w:p w14:paraId="2E53C3B1" w14:textId="2370FBB8" w:rsidR="00533978" w:rsidRPr="001C1312" w:rsidRDefault="001C1312" w:rsidP="001342C8">
            <w:pPr>
              <w:pStyle w:val="TableParagraph"/>
              <w:spacing w:before="0" w:line="360" w:lineRule="auto"/>
              <w:ind w:right="3"/>
              <w:rPr>
                <w:b/>
                <w:sz w:val="20"/>
                <w:lang w:val="en-US"/>
              </w:rPr>
            </w:pPr>
            <w:r w:rsidRPr="001C1312">
              <w:rPr>
                <w:b/>
                <w:sz w:val="20"/>
                <w:lang w:val="en-US"/>
              </w:rPr>
              <w:t xml:space="preserve">Unit of Measurement </w:t>
            </w:r>
          </w:p>
        </w:tc>
        <w:tc>
          <w:tcPr>
            <w:tcW w:w="1527" w:type="dxa"/>
            <w:vAlign w:val="bottom"/>
          </w:tcPr>
          <w:p w14:paraId="5E871DF6" w14:textId="5B642461" w:rsidR="00533978" w:rsidRDefault="00533978" w:rsidP="001342C8">
            <w:pPr>
              <w:pStyle w:val="TableParagraph"/>
              <w:spacing w:before="0" w:line="360" w:lineRule="auto"/>
              <w:ind w:right="3"/>
              <w:rPr>
                <w:b/>
                <w:sz w:val="20"/>
              </w:rPr>
            </w:pPr>
            <w:proofErr w:type="spellStart"/>
            <w:r>
              <w:rPr>
                <w:b/>
                <w:sz w:val="20"/>
              </w:rPr>
              <w:t>T</w:t>
            </w:r>
            <w:r w:rsidR="001C1312">
              <w:rPr>
                <w:b/>
                <w:sz w:val="20"/>
              </w:rPr>
              <w:t>y</w:t>
            </w:r>
            <w:r>
              <w:rPr>
                <w:b/>
                <w:sz w:val="20"/>
              </w:rPr>
              <w:t>p</w:t>
            </w:r>
            <w:r w:rsidR="001C1312">
              <w:rPr>
                <w:b/>
                <w:sz w:val="20"/>
              </w:rPr>
              <w:t>e</w:t>
            </w:r>
            <w:proofErr w:type="spellEnd"/>
            <w:r>
              <w:rPr>
                <w:b/>
                <w:spacing w:val="-7"/>
                <w:sz w:val="20"/>
              </w:rPr>
              <w:t xml:space="preserve"> </w:t>
            </w:r>
            <w:proofErr w:type="spellStart"/>
            <w:r w:rsidR="001C1312">
              <w:rPr>
                <w:b/>
                <w:sz w:val="20"/>
              </w:rPr>
              <w:t>of</w:t>
            </w:r>
            <w:proofErr w:type="spellEnd"/>
            <w:r>
              <w:rPr>
                <w:b/>
                <w:sz w:val="20"/>
              </w:rPr>
              <w:t xml:space="preserve"> </w:t>
            </w:r>
            <w:proofErr w:type="spellStart"/>
            <w:r>
              <w:rPr>
                <w:b/>
                <w:spacing w:val="-5"/>
                <w:sz w:val="20"/>
              </w:rPr>
              <w:t>Vari</w:t>
            </w:r>
            <w:r w:rsidR="001C1312">
              <w:rPr>
                <w:b/>
                <w:spacing w:val="-5"/>
                <w:sz w:val="20"/>
              </w:rPr>
              <w:t>abl</w:t>
            </w:r>
            <w:r>
              <w:rPr>
                <w:b/>
                <w:spacing w:val="-5"/>
                <w:sz w:val="20"/>
              </w:rPr>
              <w:t>e</w:t>
            </w:r>
            <w:proofErr w:type="spellEnd"/>
          </w:p>
        </w:tc>
      </w:tr>
      <w:tr w:rsidR="00533978" w14:paraId="64A82A06" w14:textId="77777777" w:rsidTr="001342C8">
        <w:trPr>
          <w:trHeight w:val="287"/>
        </w:trPr>
        <w:tc>
          <w:tcPr>
            <w:tcW w:w="1102" w:type="dxa"/>
          </w:tcPr>
          <w:p w14:paraId="7D2570E0" w14:textId="77777777" w:rsidR="00533978" w:rsidRDefault="00533978" w:rsidP="001342C8">
            <w:pPr>
              <w:pStyle w:val="TableParagraph"/>
              <w:spacing w:before="29" w:line="360" w:lineRule="auto"/>
              <w:ind w:right="3"/>
              <w:rPr>
                <w:sz w:val="20"/>
              </w:rPr>
            </w:pPr>
            <w:proofErr w:type="spellStart"/>
            <w:r>
              <w:rPr>
                <w:spacing w:val="-2"/>
                <w:sz w:val="20"/>
              </w:rPr>
              <w:t>Likes</w:t>
            </w:r>
            <w:proofErr w:type="spellEnd"/>
          </w:p>
        </w:tc>
        <w:tc>
          <w:tcPr>
            <w:tcW w:w="4420" w:type="dxa"/>
          </w:tcPr>
          <w:p w14:paraId="20682B2D" w14:textId="5876EA9A" w:rsidR="00533978" w:rsidRPr="0060272D" w:rsidRDefault="00830087" w:rsidP="001342C8">
            <w:pPr>
              <w:pStyle w:val="TableParagraph"/>
              <w:spacing w:before="29" w:line="360" w:lineRule="auto"/>
              <w:ind w:right="3"/>
              <w:rPr>
                <w:sz w:val="20"/>
                <w:lang w:val="en-US"/>
              </w:rPr>
            </w:pPr>
            <w:r w:rsidRPr="0060272D">
              <w:rPr>
                <w:sz w:val="20"/>
                <w:lang w:val="en-US"/>
              </w:rPr>
              <w:t xml:space="preserve">Total number of likes received on posts </w:t>
            </w:r>
          </w:p>
        </w:tc>
        <w:tc>
          <w:tcPr>
            <w:tcW w:w="2017" w:type="dxa"/>
          </w:tcPr>
          <w:p w14:paraId="574D2EA5" w14:textId="4303FC53" w:rsidR="00533978" w:rsidRDefault="00533978" w:rsidP="001342C8">
            <w:pPr>
              <w:pStyle w:val="TableParagraph"/>
              <w:spacing w:before="29" w:line="360" w:lineRule="auto"/>
              <w:ind w:right="3"/>
              <w:rPr>
                <w:sz w:val="20"/>
              </w:rPr>
            </w:pPr>
            <w:proofErr w:type="spellStart"/>
            <w:r>
              <w:rPr>
                <w:spacing w:val="-2"/>
                <w:sz w:val="20"/>
              </w:rPr>
              <w:t>Quanti</w:t>
            </w:r>
            <w:r w:rsidR="001A1248">
              <w:rPr>
                <w:spacing w:val="-2"/>
                <w:sz w:val="20"/>
              </w:rPr>
              <w:t>ty</w:t>
            </w:r>
            <w:proofErr w:type="spellEnd"/>
          </w:p>
        </w:tc>
        <w:tc>
          <w:tcPr>
            <w:tcW w:w="1527" w:type="dxa"/>
          </w:tcPr>
          <w:p w14:paraId="47034CDA" w14:textId="3CB5D3A4" w:rsidR="00533978" w:rsidRDefault="00533978" w:rsidP="001342C8">
            <w:pPr>
              <w:pStyle w:val="TableParagraph"/>
              <w:spacing w:before="29" w:line="360" w:lineRule="auto"/>
              <w:ind w:right="3"/>
              <w:rPr>
                <w:sz w:val="20"/>
              </w:rPr>
            </w:pPr>
            <w:proofErr w:type="spellStart"/>
            <w:r>
              <w:rPr>
                <w:spacing w:val="-2"/>
                <w:sz w:val="20"/>
              </w:rPr>
              <w:t>Discret</w:t>
            </w:r>
            <w:r w:rsidR="001A1248">
              <w:rPr>
                <w:spacing w:val="-2"/>
                <w:sz w:val="20"/>
              </w:rPr>
              <w:t>e</w:t>
            </w:r>
            <w:proofErr w:type="spellEnd"/>
          </w:p>
        </w:tc>
      </w:tr>
      <w:tr w:rsidR="00533978" w14:paraId="32529A1D" w14:textId="77777777" w:rsidTr="001342C8">
        <w:trPr>
          <w:trHeight w:val="290"/>
        </w:trPr>
        <w:tc>
          <w:tcPr>
            <w:tcW w:w="1102" w:type="dxa"/>
          </w:tcPr>
          <w:p w14:paraId="2261186D" w14:textId="77777777" w:rsidR="00533978" w:rsidRDefault="00533978" w:rsidP="001342C8">
            <w:pPr>
              <w:pStyle w:val="TableParagraph"/>
              <w:spacing w:before="29" w:line="360" w:lineRule="auto"/>
              <w:ind w:right="3"/>
              <w:rPr>
                <w:sz w:val="20"/>
              </w:rPr>
            </w:pPr>
            <w:r>
              <w:rPr>
                <w:spacing w:val="-2"/>
                <w:sz w:val="20"/>
              </w:rPr>
              <w:t>Shares</w:t>
            </w:r>
          </w:p>
        </w:tc>
        <w:tc>
          <w:tcPr>
            <w:tcW w:w="4420" w:type="dxa"/>
          </w:tcPr>
          <w:p w14:paraId="01F2C4D3" w14:textId="18B6D5E7" w:rsidR="00533978" w:rsidRPr="00830087" w:rsidRDefault="00830087" w:rsidP="001342C8">
            <w:pPr>
              <w:pStyle w:val="TableParagraph"/>
              <w:spacing w:before="29" w:line="360" w:lineRule="auto"/>
              <w:ind w:right="3"/>
              <w:rPr>
                <w:sz w:val="20"/>
                <w:lang w:val="en-US"/>
              </w:rPr>
            </w:pPr>
            <w:r w:rsidRPr="00830087">
              <w:rPr>
                <w:sz w:val="20"/>
                <w:lang w:val="en-US"/>
              </w:rPr>
              <w:t>Total number of shares of the posts</w:t>
            </w:r>
          </w:p>
        </w:tc>
        <w:tc>
          <w:tcPr>
            <w:tcW w:w="2017" w:type="dxa"/>
          </w:tcPr>
          <w:p w14:paraId="5975811B" w14:textId="7951D3D4" w:rsidR="00533978" w:rsidRDefault="001A1248" w:rsidP="001342C8">
            <w:pPr>
              <w:pStyle w:val="TableParagraph"/>
              <w:spacing w:before="29" w:line="360" w:lineRule="auto"/>
              <w:ind w:right="3"/>
              <w:rPr>
                <w:sz w:val="20"/>
              </w:rPr>
            </w:pPr>
            <w:proofErr w:type="spellStart"/>
            <w:r>
              <w:rPr>
                <w:spacing w:val="-2"/>
                <w:sz w:val="20"/>
              </w:rPr>
              <w:t>Quantity</w:t>
            </w:r>
            <w:proofErr w:type="spellEnd"/>
          </w:p>
        </w:tc>
        <w:tc>
          <w:tcPr>
            <w:tcW w:w="1527" w:type="dxa"/>
          </w:tcPr>
          <w:p w14:paraId="0BE6DA55" w14:textId="5B3EF51A" w:rsidR="00533978" w:rsidRDefault="00533978" w:rsidP="001342C8">
            <w:pPr>
              <w:pStyle w:val="TableParagraph"/>
              <w:spacing w:before="29" w:line="360" w:lineRule="auto"/>
              <w:ind w:right="3"/>
              <w:rPr>
                <w:sz w:val="20"/>
              </w:rPr>
            </w:pPr>
            <w:proofErr w:type="spellStart"/>
            <w:r>
              <w:rPr>
                <w:spacing w:val="-2"/>
                <w:sz w:val="20"/>
              </w:rPr>
              <w:t>Discret</w:t>
            </w:r>
            <w:r w:rsidR="001A1248">
              <w:rPr>
                <w:spacing w:val="-2"/>
                <w:sz w:val="20"/>
              </w:rPr>
              <w:t>e</w:t>
            </w:r>
            <w:proofErr w:type="spellEnd"/>
          </w:p>
        </w:tc>
      </w:tr>
      <w:tr w:rsidR="00533978" w14:paraId="7C00578A" w14:textId="77777777" w:rsidTr="001342C8">
        <w:trPr>
          <w:trHeight w:val="287"/>
        </w:trPr>
        <w:tc>
          <w:tcPr>
            <w:tcW w:w="1102" w:type="dxa"/>
          </w:tcPr>
          <w:p w14:paraId="25EF1CF5" w14:textId="77777777" w:rsidR="00533978" w:rsidRDefault="00533978" w:rsidP="001342C8">
            <w:pPr>
              <w:pStyle w:val="TableParagraph"/>
              <w:spacing w:before="29" w:line="360" w:lineRule="auto"/>
              <w:ind w:right="3"/>
              <w:rPr>
                <w:sz w:val="20"/>
              </w:rPr>
            </w:pPr>
            <w:proofErr w:type="spellStart"/>
            <w:r>
              <w:rPr>
                <w:spacing w:val="-2"/>
                <w:sz w:val="20"/>
              </w:rPr>
              <w:t>Comments</w:t>
            </w:r>
            <w:proofErr w:type="spellEnd"/>
          </w:p>
        </w:tc>
        <w:tc>
          <w:tcPr>
            <w:tcW w:w="4420" w:type="dxa"/>
          </w:tcPr>
          <w:p w14:paraId="6136B559" w14:textId="2FF658BB" w:rsidR="00533978" w:rsidRPr="00830087" w:rsidRDefault="00830087" w:rsidP="001342C8">
            <w:pPr>
              <w:pStyle w:val="TableParagraph"/>
              <w:spacing w:before="29" w:line="360" w:lineRule="auto"/>
              <w:ind w:right="3"/>
              <w:rPr>
                <w:sz w:val="20"/>
                <w:lang w:val="en-US"/>
              </w:rPr>
            </w:pPr>
            <w:r w:rsidRPr="00830087">
              <w:rPr>
                <w:sz w:val="20"/>
                <w:lang w:val="en-US"/>
              </w:rPr>
              <w:t>Total number of comments on posts</w:t>
            </w:r>
          </w:p>
        </w:tc>
        <w:tc>
          <w:tcPr>
            <w:tcW w:w="2017" w:type="dxa"/>
          </w:tcPr>
          <w:p w14:paraId="0AD80914" w14:textId="363D966F" w:rsidR="00533978" w:rsidRDefault="001A1248" w:rsidP="001342C8">
            <w:pPr>
              <w:pStyle w:val="TableParagraph"/>
              <w:spacing w:before="29" w:line="360" w:lineRule="auto"/>
              <w:ind w:right="3"/>
              <w:rPr>
                <w:sz w:val="20"/>
              </w:rPr>
            </w:pPr>
            <w:proofErr w:type="spellStart"/>
            <w:r>
              <w:rPr>
                <w:spacing w:val="-2"/>
                <w:sz w:val="20"/>
              </w:rPr>
              <w:t>Quantity</w:t>
            </w:r>
            <w:proofErr w:type="spellEnd"/>
          </w:p>
        </w:tc>
        <w:tc>
          <w:tcPr>
            <w:tcW w:w="1527" w:type="dxa"/>
          </w:tcPr>
          <w:p w14:paraId="1CE0ED67" w14:textId="57AE187E" w:rsidR="00533978" w:rsidRDefault="00533978" w:rsidP="001342C8">
            <w:pPr>
              <w:pStyle w:val="TableParagraph"/>
              <w:spacing w:before="29" w:line="360" w:lineRule="auto"/>
              <w:ind w:right="3"/>
              <w:rPr>
                <w:sz w:val="20"/>
              </w:rPr>
            </w:pPr>
            <w:proofErr w:type="spellStart"/>
            <w:r>
              <w:rPr>
                <w:spacing w:val="-2"/>
                <w:sz w:val="20"/>
              </w:rPr>
              <w:t>Discret</w:t>
            </w:r>
            <w:r w:rsidR="001A1248">
              <w:rPr>
                <w:spacing w:val="-2"/>
                <w:sz w:val="20"/>
              </w:rPr>
              <w:t>e</w:t>
            </w:r>
            <w:proofErr w:type="spellEnd"/>
          </w:p>
        </w:tc>
      </w:tr>
      <w:tr w:rsidR="00533978" w14:paraId="3887E621" w14:textId="77777777" w:rsidTr="001342C8">
        <w:trPr>
          <w:trHeight w:val="688"/>
        </w:trPr>
        <w:tc>
          <w:tcPr>
            <w:tcW w:w="1102" w:type="dxa"/>
            <w:vAlign w:val="center"/>
          </w:tcPr>
          <w:p w14:paraId="342B4225" w14:textId="3889AFAB" w:rsidR="00533978" w:rsidRDefault="00533978" w:rsidP="001342C8">
            <w:pPr>
              <w:pStyle w:val="TableParagraph"/>
              <w:spacing w:before="228" w:line="360" w:lineRule="auto"/>
              <w:ind w:right="3"/>
              <w:rPr>
                <w:sz w:val="20"/>
              </w:rPr>
            </w:pPr>
            <w:proofErr w:type="spellStart"/>
            <w:r>
              <w:rPr>
                <w:spacing w:val="-2"/>
                <w:sz w:val="20"/>
              </w:rPr>
              <w:t>S</w:t>
            </w:r>
            <w:r w:rsidR="00AD1C1A">
              <w:rPr>
                <w:spacing w:val="-2"/>
                <w:sz w:val="20"/>
              </w:rPr>
              <w:t>eal</w:t>
            </w:r>
            <w:proofErr w:type="spellEnd"/>
            <w:r w:rsidR="00AD1C1A">
              <w:rPr>
                <w:spacing w:val="-2"/>
                <w:sz w:val="20"/>
              </w:rPr>
              <w:t xml:space="preserve"> </w:t>
            </w:r>
            <w:r>
              <w:rPr>
                <w:spacing w:val="-5"/>
                <w:sz w:val="20"/>
              </w:rPr>
              <w:t>ABF</w:t>
            </w:r>
          </w:p>
        </w:tc>
        <w:tc>
          <w:tcPr>
            <w:tcW w:w="4420" w:type="dxa"/>
            <w:vAlign w:val="center"/>
          </w:tcPr>
          <w:p w14:paraId="7A954667" w14:textId="43A55BA3" w:rsidR="00533978" w:rsidRPr="0060272D" w:rsidRDefault="001A1248" w:rsidP="001342C8">
            <w:pPr>
              <w:pStyle w:val="TableParagraph"/>
              <w:spacing w:before="115" w:line="360" w:lineRule="auto"/>
              <w:ind w:right="3"/>
              <w:rPr>
                <w:sz w:val="20"/>
                <w:lang w:val="en-US"/>
              </w:rPr>
            </w:pPr>
            <w:r w:rsidRPr="0060272D">
              <w:rPr>
                <w:sz w:val="20"/>
                <w:lang w:val="en-US"/>
              </w:rPr>
              <w:t xml:space="preserve">Distinction granted by the Brazilian Franchising Association </w:t>
            </w:r>
          </w:p>
        </w:tc>
        <w:tc>
          <w:tcPr>
            <w:tcW w:w="2017" w:type="dxa"/>
            <w:vAlign w:val="center"/>
          </w:tcPr>
          <w:p w14:paraId="0EEE146F" w14:textId="1ED9E0FC" w:rsidR="00533978" w:rsidRPr="001A1248" w:rsidRDefault="001A1248" w:rsidP="001342C8">
            <w:pPr>
              <w:pStyle w:val="TableParagraph"/>
              <w:spacing w:before="0" w:line="360" w:lineRule="auto"/>
              <w:ind w:right="3"/>
              <w:rPr>
                <w:sz w:val="20"/>
                <w:lang w:val="en-US"/>
              </w:rPr>
            </w:pPr>
            <w:r w:rsidRPr="001A1248">
              <w:rPr>
                <w:sz w:val="20"/>
                <w:lang w:val="en-US"/>
              </w:rPr>
              <w:t>Binary Indicator (0 = does not have; 1 = has)</w:t>
            </w:r>
          </w:p>
        </w:tc>
        <w:tc>
          <w:tcPr>
            <w:tcW w:w="1527" w:type="dxa"/>
            <w:vAlign w:val="center"/>
          </w:tcPr>
          <w:p w14:paraId="5E9295C1" w14:textId="4C5F3DA7" w:rsidR="00533978" w:rsidRDefault="00533978" w:rsidP="001342C8">
            <w:pPr>
              <w:pStyle w:val="TableParagraph"/>
              <w:spacing w:before="228" w:line="360" w:lineRule="auto"/>
              <w:ind w:right="3"/>
              <w:rPr>
                <w:sz w:val="20"/>
              </w:rPr>
            </w:pPr>
            <w:proofErr w:type="spellStart"/>
            <w:r>
              <w:rPr>
                <w:spacing w:val="-2"/>
                <w:sz w:val="20"/>
              </w:rPr>
              <w:t>Categ</w:t>
            </w:r>
            <w:r w:rsidR="001A1248">
              <w:rPr>
                <w:spacing w:val="-2"/>
                <w:sz w:val="20"/>
              </w:rPr>
              <w:t>orical</w:t>
            </w:r>
            <w:proofErr w:type="spellEnd"/>
          </w:p>
        </w:tc>
      </w:tr>
    </w:tbl>
    <w:p w14:paraId="509451BC" w14:textId="1AD1196D" w:rsidR="00533978" w:rsidRDefault="001A1248" w:rsidP="00533978">
      <w:pPr>
        <w:spacing w:before="2" w:line="360" w:lineRule="auto"/>
        <w:ind w:right="3"/>
        <w:jc w:val="center"/>
        <w:rPr>
          <w:sz w:val="20"/>
        </w:rPr>
      </w:pPr>
      <w:proofErr w:type="spellStart"/>
      <w:r>
        <w:rPr>
          <w:spacing w:val="-2"/>
          <w:sz w:val="20"/>
        </w:rPr>
        <w:t>Sourc</w:t>
      </w:r>
      <w:r w:rsidR="00533978">
        <w:rPr>
          <w:spacing w:val="-2"/>
          <w:sz w:val="20"/>
        </w:rPr>
        <w:t>e</w:t>
      </w:r>
      <w:proofErr w:type="spellEnd"/>
      <w:r w:rsidR="00533978">
        <w:rPr>
          <w:spacing w:val="-2"/>
          <w:sz w:val="20"/>
        </w:rPr>
        <w:t>:</w:t>
      </w:r>
      <w:r w:rsidR="00533978">
        <w:rPr>
          <w:spacing w:val="-5"/>
          <w:sz w:val="20"/>
        </w:rPr>
        <w:t xml:space="preserve"> </w:t>
      </w:r>
      <w:proofErr w:type="spellStart"/>
      <w:r w:rsidR="00533978">
        <w:rPr>
          <w:spacing w:val="-2"/>
          <w:sz w:val="20"/>
        </w:rPr>
        <w:t>Aut</w:t>
      </w:r>
      <w:r>
        <w:rPr>
          <w:spacing w:val="-2"/>
          <w:sz w:val="20"/>
        </w:rPr>
        <w:t>h</w:t>
      </w:r>
      <w:r w:rsidR="00533978">
        <w:rPr>
          <w:spacing w:val="-2"/>
          <w:sz w:val="20"/>
        </w:rPr>
        <w:t>or</w:t>
      </w:r>
      <w:r>
        <w:rPr>
          <w:spacing w:val="-2"/>
          <w:sz w:val="20"/>
        </w:rPr>
        <w:t>s</w:t>
      </w:r>
      <w:proofErr w:type="spellEnd"/>
    </w:p>
    <w:p w14:paraId="67CDADD0" w14:textId="6B109EE6" w:rsidR="003F4787" w:rsidRDefault="00000000" w:rsidP="00390D66">
      <w:pPr>
        <w:pStyle w:val="Ttulo1"/>
        <w:numPr>
          <w:ilvl w:val="2"/>
          <w:numId w:val="1"/>
        </w:numPr>
        <w:tabs>
          <w:tab w:val="left" w:pos="738"/>
        </w:tabs>
        <w:spacing w:before="162" w:line="360" w:lineRule="auto"/>
        <w:ind w:left="0" w:right="3" w:firstLine="0"/>
      </w:pPr>
      <w:proofErr w:type="spellStart"/>
      <w:r>
        <w:rPr>
          <w:spacing w:val="-2"/>
        </w:rPr>
        <w:t>Dependent</w:t>
      </w:r>
      <w:proofErr w:type="spellEnd"/>
      <w:r w:rsidR="00AD01DB">
        <w:rPr>
          <w:spacing w:val="-2"/>
        </w:rPr>
        <w:t xml:space="preserve"> </w:t>
      </w:r>
      <w:proofErr w:type="spellStart"/>
      <w:r w:rsidR="00AD01DB">
        <w:rPr>
          <w:spacing w:val="-2"/>
        </w:rPr>
        <w:t>Variable</w:t>
      </w:r>
      <w:proofErr w:type="spellEnd"/>
    </w:p>
    <w:p w14:paraId="5891EA64" w14:textId="00B86A0F" w:rsidR="003F4787" w:rsidRDefault="0053757F" w:rsidP="00C272D1">
      <w:pPr>
        <w:pStyle w:val="Corpodetexto"/>
        <w:spacing w:before="158" w:line="360" w:lineRule="auto"/>
        <w:ind w:left="0" w:right="3" w:firstLine="720"/>
        <w:rPr>
          <w:lang w:val="en-US"/>
        </w:rPr>
      </w:pPr>
      <w:commentRangeStart w:id="3"/>
      <w:r w:rsidRPr="0053757F">
        <w:rPr>
          <w:lang w:val="en-US"/>
        </w:rPr>
        <w:t xml:space="preserve">The </w:t>
      </w:r>
      <w:r>
        <w:rPr>
          <w:lang w:val="en-US"/>
        </w:rPr>
        <w:t xml:space="preserve">ABF </w:t>
      </w:r>
      <w:r w:rsidRPr="0053757F">
        <w:rPr>
          <w:lang w:val="en-US"/>
        </w:rPr>
        <w:t>Seal of Excellence</w:t>
      </w:r>
      <w:r>
        <w:rPr>
          <w:lang w:val="en-US"/>
        </w:rPr>
        <w:t xml:space="preserve">, </w:t>
      </w:r>
      <w:r w:rsidRPr="0053757F">
        <w:rPr>
          <w:lang w:val="en-US"/>
        </w:rPr>
        <w:t xml:space="preserve"> awarded by the Brazilian Franchising Association, is a recognition that distinguishes franchises with excellent standards of operation. The seal is a good sign of excellence and is </w:t>
      </w:r>
      <w:r w:rsidRPr="0053757F">
        <w:rPr>
          <w:lang w:val="en-US"/>
        </w:rPr>
        <w:t>most associated</w:t>
      </w:r>
      <w:r w:rsidRPr="0053757F">
        <w:rPr>
          <w:lang w:val="en-US"/>
        </w:rPr>
        <w:t xml:space="preserve"> with brand awareness, given its high visibility and institutional prestige in the marketplace. Rather than directly affecting brand awareness, the seal reflects a franchise's consolidated reputation and performance and is likely to contribute to a </w:t>
      </w:r>
      <w:r w:rsidRPr="0053757F">
        <w:rPr>
          <w:lang w:val="en-US"/>
        </w:rPr>
        <w:lastRenderedPageBreak/>
        <w:t>more effective market positioning. As an added advantage, it also earns franchises bonus points in performance evaluations, cementing its status as a legitimate marker of organizational reputation.</w:t>
      </w:r>
      <w:r w:rsidR="00AD01DB" w:rsidRPr="00AD01DB">
        <w:rPr>
          <w:lang w:val="en-US"/>
        </w:rPr>
        <w:t xml:space="preserve"> (Melo, Borini, Oliveira Júnior &amp; Parente, 2015).</w:t>
      </w:r>
      <w:commentRangeEnd w:id="3"/>
      <w:r w:rsidR="00C938FB">
        <w:rPr>
          <w:rStyle w:val="Refdecomentrio"/>
        </w:rPr>
        <w:commentReference w:id="3"/>
      </w:r>
    </w:p>
    <w:p w14:paraId="6F696540" w14:textId="03DD5B08" w:rsidR="003F4787" w:rsidRDefault="007F0444" w:rsidP="00390D66">
      <w:pPr>
        <w:pStyle w:val="Ttulo1"/>
        <w:numPr>
          <w:ilvl w:val="2"/>
          <w:numId w:val="1"/>
        </w:numPr>
        <w:tabs>
          <w:tab w:val="left" w:pos="737"/>
        </w:tabs>
        <w:spacing w:before="62" w:line="360" w:lineRule="auto"/>
        <w:ind w:left="0" w:right="3" w:firstLine="0"/>
      </w:pPr>
      <w:r>
        <w:rPr>
          <w:spacing w:val="-2"/>
          <w:lang w:val="en-US"/>
        </w:rPr>
        <w:t xml:space="preserve">Independent </w:t>
      </w:r>
      <w:r w:rsidRPr="00AD01DB">
        <w:rPr>
          <w:spacing w:val="-2"/>
          <w:lang w:val="en-US"/>
        </w:rPr>
        <w:t>Vari</w:t>
      </w:r>
      <w:r>
        <w:rPr>
          <w:spacing w:val="-2"/>
          <w:lang w:val="en-US"/>
        </w:rPr>
        <w:t>ables</w:t>
      </w:r>
    </w:p>
    <w:p w14:paraId="6CCFCCC5" w14:textId="04CC5C3E" w:rsidR="003F4787" w:rsidRPr="0060272D" w:rsidRDefault="00C272D1" w:rsidP="00C272D1">
      <w:pPr>
        <w:tabs>
          <w:tab w:val="left" w:pos="861"/>
        </w:tabs>
        <w:spacing w:before="159" w:line="360" w:lineRule="auto"/>
        <w:ind w:right="3"/>
        <w:jc w:val="both"/>
        <w:rPr>
          <w:sz w:val="24"/>
          <w:szCs w:val="24"/>
          <w:lang w:val="en-US"/>
        </w:rPr>
      </w:pPr>
      <w:r w:rsidRPr="007F0444">
        <w:rPr>
          <w:b/>
          <w:sz w:val="24"/>
          <w:szCs w:val="24"/>
          <w:lang w:val="en-US"/>
        </w:rPr>
        <w:t>a) Likes</w:t>
      </w:r>
      <w:r w:rsidR="007F0444" w:rsidRPr="007F0444">
        <w:rPr>
          <w:b/>
          <w:sz w:val="24"/>
          <w:szCs w:val="24"/>
          <w:lang w:val="en-US"/>
        </w:rPr>
        <w:t xml:space="preserve"> </w:t>
      </w:r>
      <w:r w:rsidR="007F0444" w:rsidRPr="007F0444">
        <w:rPr>
          <w:b/>
          <w:spacing w:val="-2"/>
          <w:sz w:val="24"/>
          <w:szCs w:val="24"/>
          <w:lang w:val="en-US"/>
        </w:rPr>
        <w:t xml:space="preserve">: </w:t>
      </w:r>
      <w:r w:rsidRPr="007F0444">
        <w:rPr>
          <w:b/>
          <w:spacing w:val="-2"/>
          <w:sz w:val="24"/>
          <w:szCs w:val="24"/>
          <w:lang w:val="en-US"/>
        </w:rPr>
        <w:t xml:space="preserve"> </w:t>
      </w:r>
      <w:r w:rsidR="007F0444" w:rsidRPr="007F0444">
        <w:rPr>
          <w:sz w:val="24"/>
          <w:szCs w:val="24"/>
          <w:lang w:val="en-US"/>
        </w:rPr>
        <w:t>The variable "likes" refers to the number of likes a post or content receives on a social media platform (Ibrahim et al., 2022). Likes are a form of direct user engagement, indicating approval or interest in the presented content (Calderón-Monge &amp; Ramirez-Hurtado, 2021). This metric is widely used to evaluate the popularity and acceptance of posts, serving as an indicator of impact and reach among the target audience.</w:t>
      </w:r>
    </w:p>
    <w:p w14:paraId="26A0105D" w14:textId="15104F72" w:rsidR="00C272D1" w:rsidRPr="00507FA3" w:rsidRDefault="00C272D1" w:rsidP="00C272D1">
      <w:pPr>
        <w:pStyle w:val="Ttulo1"/>
        <w:tabs>
          <w:tab w:val="left" w:pos="861"/>
        </w:tabs>
        <w:spacing w:before="161" w:line="360" w:lineRule="auto"/>
        <w:ind w:left="0" w:right="3" w:firstLine="0"/>
        <w:jc w:val="both"/>
        <w:rPr>
          <w:lang w:val="en-US"/>
        </w:rPr>
      </w:pPr>
      <w:r w:rsidRPr="00507FA3">
        <w:rPr>
          <w:lang w:val="en-US"/>
        </w:rPr>
        <w:t>b) Comments</w:t>
      </w:r>
      <w:r w:rsidRPr="00507FA3">
        <w:rPr>
          <w:spacing w:val="-2"/>
          <w:lang w:val="en-US"/>
        </w:rPr>
        <w:t xml:space="preserve">: </w:t>
      </w:r>
      <w:r w:rsidR="00507FA3" w:rsidRPr="00507FA3">
        <w:rPr>
          <w:b w:val="0"/>
          <w:bCs w:val="0"/>
          <w:spacing w:val="-2"/>
          <w:lang w:val="en-US"/>
        </w:rPr>
        <w:t>The variable "comments" represents the number of comments a post or content receives (Ibrahim et al., 2022). Comments provide both qualitative and quantitative measures of engagement (Calderón-Monge &amp; Ramirez-Hurtado, 2021), allowing users to express opinions, ask questions, and interact with the content and with each other. This type of engagement is crucial for understanding the depth of user interaction, offering insights into their perceptions and levels of involvement.</w:t>
      </w:r>
    </w:p>
    <w:p w14:paraId="09572501" w14:textId="6CCE1392" w:rsidR="003F4787" w:rsidRDefault="00C272D1" w:rsidP="00C272D1">
      <w:pPr>
        <w:pStyle w:val="Ttulo1"/>
        <w:tabs>
          <w:tab w:val="left" w:pos="861"/>
        </w:tabs>
        <w:spacing w:before="161" w:line="360" w:lineRule="auto"/>
        <w:ind w:left="0" w:right="3" w:firstLine="0"/>
        <w:jc w:val="both"/>
        <w:rPr>
          <w:b w:val="0"/>
          <w:bCs w:val="0"/>
          <w:spacing w:val="-2"/>
          <w:lang w:val="en-US"/>
        </w:rPr>
      </w:pPr>
      <w:r w:rsidRPr="00507FA3">
        <w:rPr>
          <w:lang w:val="en-US"/>
        </w:rPr>
        <w:t>c) Shares</w:t>
      </w:r>
      <w:r w:rsidRPr="00507FA3">
        <w:rPr>
          <w:spacing w:val="-7"/>
          <w:lang w:val="en-US"/>
        </w:rPr>
        <w:t xml:space="preserve"> </w:t>
      </w:r>
      <w:r w:rsidR="00507FA3">
        <w:rPr>
          <w:spacing w:val="-2"/>
          <w:lang w:val="en-US"/>
        </w:rPr>
        <w:t xml:space="preserve">: </w:t>
      </w:r>
      <w:r w:rsidR="00507FA3" w:rsidRPr="00507FA3">
        <w:rPr>
          <w:b w:val="0"/>
          <w:bCs w:val="0"/>
          <w:spacing w:val="-2"/>
          <w:lang w:val="en-US"/>
        </w:rPr>
        <w:t>The variable "shares" indicates the number of times a post or content is shared by users within their own social networks (Ibrahim et al., 2022). Shares significantly expand the content's reach, allowing it to spread beyond the original audience. This metric is essential for measuring virality and the dissemination of information, reflecting the content's ability to resonate with the audience to the point of being voluntarily promoted (Calderón-Monge &amp; Ramirez-Hurtado, 2021).</w:t>
      </w:r>
    </w:p>
    <w:p w14:paraId="7C9EF150" w14:textId="5A212C0C" w:rsidR="003F4787" w:rsidRPr="004641DE" w:rsidRDefault="00FB5F7E" w:rsidP="00FB5F7E">
      <w:pPr>
        <w:pStyle w:val="Ttulo1"/>
        <w:tabs>
          <w:tab w:val="left" w:pos="323"/>
        </w:tabs>
        <w:spacing w:before="160" w:line="360" w:lineRule="auto"/>
        <w:ind w:left="0" w:right="3" w:firstLine="0"/>
        <w:rPr>
          <w:lang w:val="en-US"/>
        </w:rPr>
      </w:pPr>
      <w:r w:rsidRPr="004641DE">
        <w:rPr>
          <w:spacing w:val="-2"/>
          <w:lang w:val="en-US"/>
        </w:rPr>
        <w:t>5. Results</w:t>
      </w:r>
    </w:p>
    <w:p w14:paraId="1276869C" w14:textId="4AFF3851" w:rsidR="005027BF" w:rsidRPr="005027BF" w:rsidRDefault="005027BF" w:rsidP="005027BF">
      <w:pPr>
        <w:pStyle w:val="Corpodetexto"/>
        <w:spacing w:line="360" w:lineRule="auto"/>
        <w:ind w:left="0" w:right="6" w:firstLine="720"/>
        <w:contextualSpacing/>
        <w:rPr>
          <w:lang w:val="en-US"/>
        </w:rPr>
      </w:pPr>
      <w:r w:rsidRPr="005027BF">
        <w:rPr>
          <w:lang w:val="en-US"/>
        </w:rPr>
        <w:t xml:space="preserve">For data analysis and obtaining statistical results, the open-source software </w:t>
      </w:r>
      <w:proofErr w:type="spellStart"/>
      <w:r w:rsidRPr="005027BF">
        <w:rPr>
          <w:lang w:val="en-US"/>
        </w:rPr>
        <w:t>Jamovi</w:t>
      </w:r>
      <w:proofErr w:type="spellEnd"/>
      <w:r w:rsidRPr="005027BF">
        <w:rPr>
          <w:lang w:val="en-US"/>
        </w:rPr>
        <w:t>, version 2.5.3.0 (2024), was used. This software was chosen due to its intuitive interface and its ability to efficiently perform advanced statistical analyses (Intriago, Villaverde, Montoya &amp; Flores, 2024).</w:t>
      </w:r>
    </w:p>
    <w:p w14:paraId="4EFD1CA1" w14:textId="02BFF672" w:rsidR="005027BF" w:rsidRPr="005027BF" w:rsidRDefault="005027BF" w:rsidP="005027BF">
      <w:pPr>
        <w:pStyle w:val="Corpodetexto"/>
        <w:spacing w:line="360" w:lineRule="auto"/>
        <w:ind w:left="0" w:right="6" w:firstLine="720"/>
        <w:contextualSpacing/>
        <w:rPr>
          <w:lang w:val="en-US"/>
        </w:rPr>
      </w:pPr>
      <w:r w:rsidRPr="005027BF">
        <w:rPr>
          <w:lang w:val="en-US"/>
        </w:rPr>
        <w:t xml:space="preserve">The primary statistical test employed for data analysis is Logistic Regression. This method was selected because of the dichotomous nature of the dependent variable, "SELO", which indicates </w:t>
      </w:r>
      <w:r w:rsidR="004F5B73" w:rsidRPr="005027BF">
        <w:rPr>
          <w:lang w:val="en-US"/>
        </w:rPr>
        <w:t>whether</w:t>
      </w:r>
      <w:r w:rsidRPr="005027BF">
        <w:rPr>
          <w:lang w:val="en-US"/>
        </w:rPr>
        <w:t xml:space="preserve"> a quality seal was obtained. Logistic regression is particularly suitable for modeling the probability of a binary event, </w:t>
      </w:r>
      <w:r w:rsidR="004F5B73" w:rsidRPr="005027BF">
        <w:rPr>
          <w:lang w:val="en-US"/>
        </w:rPr>
        <w:t>considering</w:t>
      </w:r>
      <w:r w:rsidRPr="005027BF">
        <w:rPr>
          <w:lang w:val="en-US"/>
        </w:rPr>
        <w:t xml:space="preserve"> one or more independent variables (Hair, Black, Babin &amp; Anderson, 2014; Li, Liu, Yang &amp; Xie, 2016).</w:t>
      </w:r>
    </w:p>
    <w:p w14:paraId="5515DC71" w14:textId="119C365D" w:rsidR="003F4787" w:rsidRDefault="00CC0328" w:rsidP="004F5B73">
      <w:pPr>
        <w:pStyle w:val="Corpodetexto"/>
        <w:spacing w:line="360" w:lineRule="auto"/>
        <w:ind w:left="0" w:right="6" w:firstLine="720"/>
        <w:contextualSpacing/>
        <w:rPr>
          <w:lang w:val="en-US"/>
        </w:rPr>
      </w:pPr>
      <w:r w:rsidRPr="00CC0328">
        <w:rPr>
          <w:lang w:val="en-US"/>
        </w:rPr>
        <w:t xml:space="preserve">The set of formulated hypotheses suggests that social media engagement variables—specifically likes, shares, and comments—significantly influence the likelihood of a company </w:t>
      </w:r>
      <w:r w:rsidRPr="00CC0328">
        <w:rPr>
          <w:lang w:val="en-US"/>
        </w:rPr>
        <w:lastRenderedPageBreak/>
        <w:t xml:space="preserve">enhancing its brand awareness, as evidenced by obtaining a quality seal. Through logistic regression, the aim is to quantify the impact of each variable and assess its relative importance, providing an analysis of the factors contributing to brand awareness and seal </w:t>
      </w:r>
      <w:proofErr w:type="spellStart"/>
      <w:r w:rsidRPr="00CC0328">
        <w:rPr>
          <w:lang w:val="en-US"/>
        </w:rPr>
        <w:t>acquisition.</w:t>
      </w:r>
      <w:r w:rsidR="005027BF" w:rsidRPr="005027BF">
        <w:rPr>
          <w:lang w:val="en-US"/>
        </w:rPr>
        <w:t>This</w:t>
      </w:r>
      <w:proofErr w:type="spellEnd"/>
      <w:r w:rsidR="005027BF" w:rsidRPr="005027BF">
        <w:rPr>
          <w:lang w:val="en-US"/>
        </w:rPr>
        <w:t xml:space="preserve"> methodology allows for a rigorous validation of the hypotheses and offers a detailed understanding of the mechanisms that influence corporate reputation through digital interactions on social media.</w:t>
      </w:r>
    </w:p>
    <w:p w14:paraId="42B6BFD4" w14:textId="5C75DF3F" w:rsidR="003F4787" w:rsidRDefault="004F5B73" w:rsidP="002217F7">
      <w:pPr>
        <w:pStyle w:val="Ttulo1"/>
        <w:numPr>
          <w:ilvl w:val="1"/>
          <w:numId w:val="4"/>
        </w:numPr>
        <w:tabs>
          <w:tab w:val="left" w:pos="562"/>
        </w:tabs>
        <w:spacing w:before="159" w:line="360" w:lineRule="auto"/>
        <w:ind w:right="3" w:hanging="502"/>
      </w:pPr>
      <w:bookmarkStart w:id="4" w:name="_Hlk187770468"/>
      <w:proofErr w:type="spellStart"/>
      <w:r>
        <w:t>Descriptive</w:t>
      </w:r>
      <w:proofErr w:type="spellEnd"/>
      <w:r>
        <w:t xml:space="preserve"> </w:t>
      </w:r>
      <w:proofErr w:type="spellStart"/>
      <w:r>
        <w:t>Statistics</w:t>
      </w:r>
      <w:proofErr w:type="spellEnd"/>
      <w:r>
        <w:t xml:space="preserve"> </w:t>
      </w:r>
    </w:p>
    <w:bookmarkEnd w:id="4"/>
    <w:p w14:paraId="77EA0D9E" w14:textId="724D7267" w:rsidR="003F4787" w:rsidRPr="0060272D" w:rsidRDefault="00FB206F" w:rsidP="00FB206F">
      <w:pPr>
        <w:pStyle w:val="Corpodetexto"/>
        <w:spacing w:before="161" w:line="360" w:lineRule="auto"/>
        <w:ind w:left="0" w:right="3" w:firstLine="720"/>
        <w:rPr>
          <w:lang w:val="en-US"/>
        </w:rPr>
      </w:pPr>
      <w:r w:rsidRPr="00FB206F">
        <w:rPr>
          <w:b/>
          <w:bCs/>
          <w:lang w:val="en-US"/>
        </w:rPr>
        <w:t xml:space="preserve">Table </w:t>
      </w:r>
      <w:r>
        <w:rPr>
          <w:b/>
          <w:bCs/>
          <w:lang w:val="en-US"/>
        </w:rPr>
        <w:t>2</w:t>
      </w:r>
      <w:r w:rsidRPr="00FB206F">
        <w:rPr>
          <w:lang w:val="en-US"/>
        </w:rPr>
        <w:t xml:space="preserve"> reveals data variability through the Coefficient of Variation (CV), highlighting the dispersion around the mean and providing insights into the consistency of engagement levels (</w:t>
      </w:r>
      <w:r w:rsidRPr="00FB206F">
        <w:rPr>
          <w:b/>
          <w:bCs/>
          <w:lang w:val="en-US"/>
        </w:rPr>
        <w:t>likes</w:t>
      </w:r>
      <w:r w:rsidRPr="00FB206F">
        <w:rPr>
          <w:lang w:val="en-US"/>
        </w:rPr>
        <w:t xml:space="preserve">, </w:t>
      </w:r>
      <w:r w:rsidRPr="00FB206F">
        <w:rPr>
          <w:b/>
          <w:bCs/>
          <w:lang w:val="en-US"/>
        </w:rPr>
        <w:t>shares</w:t>
      </w:r>
      <w:r w:rsidRPr="00FB206F">
        <w:rPr>
          <w:lang w:val="en-US"/>
        </w:rPr>
        <w:t xml:space="preserve">, </w:t>
      </w:r>
      <w:r w:rsidRPr="00FB206F">
        <w:rPr>
          <w:b/>
          <w:bCs/>
          <w:lang w:val="en-US"/>
        </w:rPr>
        <w:t>comments</w:t>
      </w:r>
      <w:r w:rsidRPr="00FB206F">
        <w:rPr>
          <w:lang w:val="en-US"/>
        </w:rPr>
        <w:t xml:space="preserve">) and the acquisition of the quality seal. Additionally, the means and medians offer a perspective on the central tendency of the data. The absence of missing values ensures the integrity of the </w:t>
      </w:r>
      <w:proofErr w:type="gramStart"/>
      <w:r w:rsidRPr="00FB206F">
        <w:rPr>
          <w:lang w:val="en-US"/>
        </w:rPr>
        <w:t>dataset</w:t>
      </w:r>
      <w:proofErr w:type="gramEnd"/>
      <w:r w:rsidRPr="00FB206F">
        <w:rPr>
          <w:lang w:val="en-US"/>
        </w:rPr>
        <w:t xml:space="preserve">, reinforcing the reliability of the conclusions. </w:t>
      </w:r>
    </w:p>
    <w:p w14:paraId="69194BED" w14:textId="08B185E4" w:rsidR="003F4787" w:rsidRDefault="00000000" w:rsidP="00390D66">
      <w:pPr>
        <w:spacing w:before="163" w:line="360" w:lineRule="auto"/>
        <w:ind w:right="3"/>
        <w:jc w:val="center"/>
        <w:rPr>
          <w:sz w:val="20"/>
        </w:rPr>
      </w:pPr>
      <w:proofErr w:type="spellStart"/>
      <w:r>
        <w:rPr>
          <w:sz w:val="20"/>
        </w:rPr>
        <w:t>Tab</w:t>
      </w:r>
      <w:r w:rsidR="00FB206F">
        <w:rPr>
          <w:sz w:val="20"/>
        </w:rPr>
        <w:t>le</w:t>
      </w:r>
      <w:proofErr w:type="spellEnd"/>
      <w:r>
        <w:rPr>
          <w:spacing w:val="-8"/>
          <w:sz w:val="20"/>
        </w:rPr>
        <w:t xml:space="preserve"> </w:t>
      </w:r>
      <w:r w:rsidR="00FB206F">
        <w:rPr>
          <w:sz w:val="20"/>
        </w:rPr>
        <w:t>2</w:t>
      </w:r>
      <w:r>
        <w:rPr>
          <w:spacing w:val="-8"/>
          <w:sz w:val="20"/>
        </w:rPr>
        <w:t xml:space="preserve"> </w:t>
      </w:r>
      <w:r w:rsidR="00FB206F">
        <w:rPr>
          <w:sz w:val="20"/>
        </w:rPr>
        <w:t>–</w:t>
      </w:r>
      <w:r>
        <w:rPr>
          <w:spacing w:val="-7"/>
          <w:sz w:val="20"/>
        </w:rPr>
        <w:t xml:space="preserve"> </w:t>
      </w:r>
      <w:proofErr w:type="spellStart"/>
      <w:r w:rsidR="00FB206F">
        <w:rPr>
          <w:spacing w:val="-7"/>
          <w:sz w:val="20"/>
        </w:rPr>
        <w:t>Descriptive</w:t>
      </w:r>
      <w:proofErr w:type="spellEnd"/>
      <w:r w:rsidR="00FB206F">
        <w:rPr>
          <w:spacing w:val="-7"/>
          <w:sz w:val="20"/>
        </w:rPr>
        <w:t xml:space="preserve"> </w:t>
      </w:r>
      <w:proofErr w:type="spellStart"/>
      <w:r w:rsidR="00FB206F">
        <w:rPr>
          <w:spacing w:val="-7"/>
          <w:sz w:val="20"/>
        </w:rPr>
        <w:t>Statistics</w:t>
      </w:r>
      <w:proofErr w:type="spellEnd"/>
    </w:p>
    <w:tbl>
      <w:tblPr>
        <w:tblStyle w:val="TableNormal"/>
        <w:tblW w:w="4996" w:type="pct"/>
        <w:tblLook w:val="01E0" w:firstRow="1" w:lastRow="1" w:firstColumn="1" w:lastColumn="1" w:noHBand="0" w:noVBand="0"/>
      </w:tblPr>
      <w:tblGrid>
        <w:gridCol w:w="3410"/>
        <w:gridCol w:w="1563"/>
        <w:gridCol w:w="1221"/>
        <w:gridCol w:w="1706"/>
        <w:gridCol w:w="1462"/>
      </w:tblGrid>
      <w:tr w:rsidR="003F4787" w14:paraId="5FF77C90" w14:textId="77777777" w:rsidTr="000A6F6E">
        <w:trPr>
          <w:trHeight w:hRule="exact" w:val="340"/>
        </w:trPr>
        <w:tc>
          <w:tcPr>
            <w:tcW w:w="1821" w:type="pct"/>
            <w:tcBorders>
              <w:top w:val="single" w:sz="4" w:space="0" w:color="auto"/>
              <w:left w:val="single" w:sz="4" w:space="0" w:color="auto"/>
              <w:bottom w:val="single" w:sz="4" w:space="0" w:color="auto"/>
              <w:right w:val="single" w:sz="4" w:space="0" w:color="auto"/>
            </w:tcBorders>
          </w:tcPr>
          <w:p w14:paraId="50836C95" w14:textId="5D72B3BB" w:rsidR="003F4787" w:rsidRPr="009565F1" w:rsidRDefault="00FC6CB4" w:rsidP="00FC6CB4">
            <w:pPr>
              <w:pStyle w:val="TableParagraph"/>
              <w:spacing w:before="0" w:line="360" w:lineRule="auto"/>
              <w:ind w:right="3"/>
              <w:rPr>
                <w:color w:val="FF0000"/>
                <w:sz w:val="20"/>
                <w:szCs w:val="20"/>
              </w:rPr>
            </w:pPr>
            <w:r>
              <w:rPr>
                <w:b/>
                <w:spacing w:val="-2"/>
                <w:sz w:val="20"/>
                <w:szCs w:val="20"/>
              </w:rPr>
              <w:t>VARI</w:t>
            </w:r>
            <w:r w:rsidR="00FB206F">
              <w:rPr>
                <w:b/>
                <w:spacing w:val="-2"/>
                <w:sz w:val="20"/>
                <w:szCs w:val="20"/>
              </w:rPr>
              <w:t>ABLE</w:t>
            </w:r>
          </w:p>
        </w:tc>
        <w:tc>
          <w:tcPr>
            <w:tcW w:w="835" w:type="pct"/>
            <w:tcBorders>
              <w:top w:val="single" w:sz="4" w:space="0" w:color="auto"/>
              <w:left w:val="single" w:sz="4" w:space="0" w:color="auto"/>
              <w:bottom w:val="single" w:sz="4" w:space="0" w:color="auto"/>
              <w:right w:val="single" w:sz="4" w:space="0" w:color="auto"/>
            </w:tcBorders>
            <w:vAlign w:val="center"/>
          </w:tcPr>
          <w:p w14:paraId="5CE96E50" w14:textId="77777777" w:rsidR="003F4787" w:rsidRPr="007E3654" w:rsidRDefault="00000000" w:rsidP="00FC6CB4">
            <w:pPr>
              <w:pStyle w:val="TableParagraph"/>
              <w:spacing w:before="0" w:line="360" w:lineRule="auto"/>
              <w:ind w:right="3"/>
              <w:rPr>
                <w:b/>
                <w:sz w:val="20"/>
                <w:szCs w:val="20"/>
              </w:rPr>
            </w:pPr>
            <w:r w:rsidRPr="007E3654">
              <w:rPr>
                <w:b/>
                <w:spacing w:val="-2"/>
                <w:sz w:val="20"/>
                <w:szCs w:val="20"/>
              </w:rPr>
              <w:t>LIKES</w:t>
            </w:r>
          </w:p>
        </w:tc>
        <w:tc>
          <w:tcPr>
            <w:tcW w:w="652" w:type="pct"/>
            <w:tcBorders>
              <w:top w:val="single" w:sz="4" w:space="0" w:color="auto"/>
              <w:left w:val="single" w:sz="4" w:space="0" w:color="auto"/>
              <w:bottom w:val="single" w:sz="4" w:space="0" w:color="auto"/>
              <w:right w:val="single" w:sz="4" w:space="0" w:color="auto"/>
            </w:tcBorders>
            <w:vAlign w:val="center"/>
          </w:tcPr>
          <w:p w14:paraId="0239D945" w14:textId="77777777" w:rsidR="003F4787" w:rsidRPr="007E3654" w:rsidRDefault="00000000" w:rsidP="00FC6CB4">
            <w:pPr>
              <w:pStyle w:val="TableParagraph"/>
              <w:spacing w:before="0" w:line="360" w:lineRule="auto"/>
              <w:ind w:right="3"/>
              <w:rPr>
                <w:b/>
                <w:sz w:val="20"/>
                <w:szCs w:val="20"/>
              </w:rPr>
            </w:pPr>
            <w:r w:rsidRPr="007E3654">
              <w:rPr>
                <w:b/>
                <w:spacing w:val="-2"/>
                <w:sz w:val="20"/>
                <w:szCs w:val="20"/>
              </w:rPr>
              <w:t>SHARES</w:t>
            </w:r>
          </w:p>
        </w:tc>
        <w:tc>
          <w:tcPr>
            <w:tcW w:w="911" w:type="pct"/>
            <w:tcBorders>
              <w:top w:val="single" w:sz="4" w:space="0" w:color="auto"/>
              <w:left w:val="single" w:sz="4" w:space="0" w:color="auto"/>
              <w:bottom w:val="single" w:sz="4" w:space="0" w:color="auto"/>
              <w:right w:val="single" w:sz="4" w:space="0" w:color="auto"/>
            </w:tcBorders>
            <w:vAlign w:val="center"/>
          </w:tcPr>
          <w:p w14:paraId="0050D641" w14:textId="77777777" w:rsidR="003F4787" w:rsidRPr="007E3654" w:rsidRDefault="00000000" w:rsidP="00FC6CB4">
            <w:pPr>
              <w:pStyle w:val="TableParagraph"/>
              <w:spacing w:before="0" w:line="360" w:lineRule="auto"/>
              <w:ind w:right="3"/>
              <w:rPr>
                <w:b/>
                <w:sz w:val="20"/>
                <w:szCs w:val="20"/>
              </w:rPr>
            </w:pPr>
            <w:r w:rsidRPr="007E3654">
              <w:rPr>
                <w:b/>
                <w:spacing w:val="-2"/>
                <w:sz w:val="20"/>
                <w:szCs w:val="20"/>
              </w:rPr>
              <w:t>COMMENTS</w:t>
            </w:r>
          </w:p>
        </w:tc>
        <w:tc>
          <w:tcPr>
            <w:tcW w:w="781" w:type="pct"/>
            <w:tcBorders>
              <w:top w:val="single" w:sz="4" w:space="0" w:color="auto"/>
              <w:left w:val="single" w:sz="4" w:space="0" w:color="auto"/>
              <w:bottom w:val="single" w:sz="4" w:space="0" w:color="auto"/>
              <w:right w:val="single" w:sz="4" w:space="0" w:color="auto"/>
            </w:tcBorders>
            <w:vAlign w:val="center"/>
          </w:tcPr>
          <w:p w14:paraId="38383935" w14:textId="797651B8" w:rsidR="003F4787" w:rsidRPr="007E3654" w:rsidRDefault="00000000" w:rsidP="00FC6CB4">
            <w:pPr>
              <w:pStyle w:val="TableParagraph"/>
              <w:spacing w:before="0" w:line="360" w:lineRule="auto"/>
              <w:ind w:right="3"/>
              <w:rPr>
                <w:b/>
                <w:sz w:val="20"/>
                <w:szCs w:val="20"/>
              </w:rPr>
            </w:pPr>
            <w:r w:rsidRPr="007E3654">
              <w:rPr>
                <w:b/>
                <w:spacing w:val="-4"/>
                <w:sz w:val="20"/>
                <w:szCs w:val="20"/>
              </w:rPr>
              <w:t>SE</w:t>
            </w:r>
            <w:r w:rsidR="00FB206F">
              <w:rPr>
                <w:b/>
                <w:spacing w:val="-4"/>
                <w:sz w:val="20"/>
                <w:szCs w:val="20"/>
              </w:rPr>
              <w:t>AL</w:t>
            </w:r>
          </w:p>
        </w:tc>
      </w:tr>
      <w:tr w:rsidR="003F4787" w14:paraId="0B863C8A" w14:textId="77777777" w:rsidTr="000A6F6E">
        <w:trPr>
          <w:trHeight w:hRule="exact" w:val="340"/>
        </w:trPr>
        <w:tc>
          <w:tcPr>
            <w:tcW w:w="1821" w:type="pct"/>
            <w:tcBorders>
              <w:top w:val="single" w:sz="4" w:space="0" w:color="auto"/>
              <w:left w:val="single" w:sz="4" w:space="0" w:color="auto"/>
              <w:bottom w:val="single" w:sz="4" w:space="0" w:color="auto"/>
              <w:right w:val="single" w:sz="4" w:space="0" w:color="auto"/>
            </w:tcBorders>
            <w:vAlign w:val="center"/>
          </w:tcPr>
          <w:p w14:paraId="347299D9" w14:textId="77777777" w:rsidR="003F4787" w:rsidRPr="007E3654" w:rsidRDefault="00000000" w:rsidP="00390D66">
            <w:pPr>
              <w:pStyle w:val="TableParagraph"/>
              <w:spacing w:before="58" w:line="360" w:lineRule="auto"/>
              <w:ind w:right="3"/>
              <w:rPr>
                <w:sz w:val="20"/>
                <w:szCs w:val="20"/>
              </w:rPr>
            </w:pPr>
            <w:r w:rsidRPr="007E3654">
              <w:rPr>
                <w:spacing w:val="-10"/>
                <w:sz w:val="20"/>
                <w:szCs w:val="20"/>
              </w:rPr>
              <w:t>N</w:t>
            </w:r>
          </w:p>
        </w:tc>
        <w:tc>
          <w:tcPr>
            <w:tcW w:w="835" w:type="pct"/>
            <w:tcBorders>
              <w:top w:val="single" w:sz="4" w:space="0" w:color="auto"/>
              <w:left w:val="single" w:sz="4" w:space="0" w:color="auto"/>
              <w:bottom w:val="single" w:sz="4" w:space="0" w:color="auto"/>
              <w:right w:val="single" w:sz="4" w:space="0" w:color="auto"/>
            </w:tcBorders>
            <w:vAlign w:val="center"/>
          </w:tcPr>
          <w:p w14:paraId="2B84E523" w14:textId="77777777" w:rsidR="003F4787" w:rsidRPr="007E3654" w:rsidRDefault="00000000" w:rsidP="00390D66">
            <w:pPr>
              <w:pStyle w:val="TableParagraph"/>
              <w:spacing w:before="58" w:line="360" w:lineRule="auto"/>
              <w:ind w:right="3"/>
              <w:rPr>
                <w:sz w:val="20"/>
                <w:szCs w:val="20"/>
              </w:rPr>
            </w:pPr>
            <w:r w:rsidRPr="007E3654">
              <w:rPr>
                <w:spacing w:val="-5"/>
                <w:sz w:val="20"/>
                <w:szCs w:val="20"/>
              </w:rPr>
              <w:t>100</w:t>
            </w:r>
          </w:p>
        </w:tc>
        <w:tc>
          <w:tcPr>
            <w:tcW w:w="652" w:type="pct"/>
            <w:tcBorders>
              <w:top w:val="single" w:sz="4" w:space="0" w:color="auto"/>
              <w:left w:val="single" w:sz="4" w:space="0" w:color="auto"/>
              <w:bottom w:val="single" w:sz="4" w:space="0" w:color="auto"/>
              <w:right w:val="single" w:sz="4" w:space="0" w:color="auto"/>
            </w:tcBorders>
            <w:vAlign w:val="center"/>
          </w:tcPr>
          <w:p w14:paraId="2457383F" w14:textId="77777777" w:rsidR="003F4787" w:rsidRPr="007E3654" w:rsidRDefault="00000000" w:rsidP="00390D66">
            <w:pPr>
              <w:pStyle w:val="TableParagraph"/>
              <w:spacing w:before="58" w:line="360" w:lineRule="auto"/>
              <w:ind w:right="3"/>
              <w:rPr>
                <w:sz w:val="20"/>
                <w:szCs w:val="20"/>
              </w:rPr>
            </w:pPr>
            <w:r w:rsidRPr="007E3654">
              <w:rPr>
                <w:spacing w:val="-5"/>
                <w:sz w:val="20"/>
                <w:szCs w:val="20"/>
              </w:rPr>
              <w:t>100</w:t>
            </w:r>
          </w:p>
        </w:tc>
        <w:tc>
          <w:tcPr>
            <w:tcW w:w="911" w:type="pct"/>
            <w:tcBorders>
              <w:top w:val="single" w:sz="4" w:space="0" w:color="auto"/>
              <w:left w:val="single" w:sz="4" w:space="0" w:color="auto"/>
              <w:bottom w:val="single" w:sz="4" w:space="0" w:color="auto"/>
              <w:right w:val="single" w:sz="4" w:space="0" w:color="auto"/>
            </w:tcBorders>
            <w:vAlign w:val="center"/>
          </w:tcPr>
          <w:p w14:paraId="41159C22" w14:textId="77777777" w:rsidR="003F4787" w:rsidRPr="007E3654" w:rsidRDefault="00000000" w:rsidP="00390D66">
            <w:pPr>
              <w:pStyle w:val="TableParagraph"/>
              <w:spacing w:before="58" w:line="360" w:lineRule="auto"/>
              <w:ind w:right="3"/>
              <w:rPr>
                <w:sz w:val="20"/>
                <w:szCs w:val="20"/>
              </w:rPr>
            </w:pPr>
            <w:r w:rsidRPr="007E3654">
              <w:rPr>
                <w:spacing w:val="-5"/>
                <w:sz w:val="20"/>
                <w:szCs w:val="20"/>
              </w:rPr>
              <w:t>100</w:t>
            </w:r>
          </w:p>
        </w:tc>
        <w:tc>
          <w:tcPr>
            <w:tcW w:w="781" w:type="pct"/>
            <w:tcBorders>
              <w:top w:val="single" w:sz="4" w:space="0" w:color="auto"/>
              <w:left w:val="single" w:sz="4" w:space="0" w:color="auto"/>
              <w:bottom w:val="single" w:sz="4" w:space="0" w:color="auto"/>
              <w:right w:val="single" w:sz="4" w:space="0" w:color="auto"/>
            </w:tcBorders>
            <w:vAlign w:val="center"/>
          </w:tcPr>
          <w:p w14:paraId="7513969F" w14:textId="77777777" w:rsidR="003F4787" w:rsidRPr="007E3654" w:rsidRDefault="00000000" w:rsidP="00390D66">
            <w:pPr>
              <w:pStyle w:val="TableParagraph"/>
              <w:spacing w:before="58" w:line="360" w:lineRule="auto"/>
              <w:ind w:right="3"/>
              <w:rPr>
                <w:sz w:val="20"/>
                <w:szCs w:val="20"/>
              </w:rPr>
            </w:pPr>
            <w:r w:rsidRPr="007E3654">
              <w:rPr>
                <w:spacing w:val="-5"/>
                <w:sz w:val="20"/>
                <w:szCs w:val="20"/>
              </w:rPr>
              <w:t>100</w:t>
            </w:r>
          </w:p>
        </w:tc>
      </w:tr>
      <w:tr w:rsidR="003F4787" w14:paraId="05711CC7" w14:textId="77777777" w:rsidTr="000A6F6E">
        <w:trPr>
          <w:trHeight w:hRule="exact" w:val="340"/>
        </w:trPr>
        <w:tc>
          <w:tcPr>
            <w:tcW w:w="1821" w:type="pct"/>
            <w:tcBorders>
              <w:top w:val="single" w:sz="4" w:space="0" w:color="auto"/>
              <w:left w:val="single" w:sz="4" w:space="0" w:color="auto"/>
              <w:bottom w:val="single" w:sz="4" w:space="0" w:color="auto"/>
              <w:right w:val="single" w:sz="4" w:space="0" w:color="auto"/>
            </w:tcBorders>
            <w:vAlign w:val="center"/>
          </w:tcPr>
          <w:p w14:paraId="6951AFD0" w14:textId="05C0D1D6" w:rsidR="003F4787" w:rsidRPr="007E3654" w:rsidRDefault="00000000" w:rsidP="00390D66">
            <w:pPr>
              <w:pStyle w:val="TableParagraph"/>
              <w:spacing w:before="24" w:line="360" w:lineRule="auto"/>
              <w:ind w:right="3"/>
              <w:rPr>
                <w:sz w:val="20"/>
                <w:szCs w:val="20"/>
              </w:rPr>
            </w:pPr>
            <w:proofErr w:type="spellStart"/>
            <w:r w:rsidRPr="007E3654">
              <w:rPr>
                <w:spacing w:val="-4"/>
                <w:sz w:val="20"/>
                <w:szCs w:val="20"/>
              </w:rPr>
              <w:t>M</w:t>
            </w:r>
            <w:r w:rsidR="00512A6F">
              <w:rPr>
                <w:spacing w:val="-4"/>
                <w:sz w:val="20"/>
                <w:szCs w:val="20"/>
              </w:rPr>
              <w:t>ean</w:t>
            </w:r>
            <w:proofErr w:type="spellEnd"/>
          </w:p>
        </w:tc>
        <w:tc>
          <w:tcPr>
            <w:tcW w:w="835" w:type="pct"/>
            <w:tcBorders>
              <w:top w:val="single" w:sz="4" w:space="0" w:color="auto"/>
              <w:left w:val="single" w:sz="4" w:space="0" w:color="auto"/>
              <w:bottom w:val="single" w:sz="4" w:space="0" w:color="auto"/>
              <w:right w:val="single" w:sz="4" w:space="0" w:color="auto"/>
            </w:tcBorders>
            <w:vAlign w:val="center"/>
          </w:tcPr>
          <w:p w14:paraId="7DD2AB81" w14:textId="77777777" w:rsidR="003F4787" w:rsidRPr="007E3654" w:rsidRDefault="00000000" w:rsidP="00390D66">
            <w:pPr>
              <w:pStyle w:val="TableParagraph"/>
              <w:spacing w:before="24" w:line="360" w:lineRule="auto"/>
              <w:ind w:right="3"/>
              <w:rPr>
                <w:sz w:val="20"/>
                <w:szCs w:val="20"/>
              </w:rPr>
            </w:pPr>
            <w:r w:rsidRPr="007E3654">
              <w:rPr>
                <w:spacing w:val="-4"/>
                <w:sz w:val="20"/>
                <w:szCs w:val="20"/>
              </w:rPr>
              <w:t>4,48</w:t>
            </w:r>
          </w:p>
        </w:tc>
        <w:tc>
          <w:tcPr>
            <w:tcW w:w="652" w:type="pct"/>
            <w:tcBorders>
              <w:top w:val="single" w:sz="4" w:space="0" w:color="auto"/>
              <w:left w:val="single" w:sz="4" w:space="0" w:color="auto"/>
              <w:bottom w:val="single" w:sz="4" w:space="0" w:color="auto"/>
              <w:right w:val="single" w:sz="4" w:space="0" w:color="auto"/>
            </w:tcBorders>
            <w:vAlign w:val="center"/>
          </w:tcPr>
          <w:p w14:paraId="160A781D" w14:textId="77777777" w:rsidR="003F4787" w:rsidRPr="007E3654" w:rsidRDefault="00000000" w:rsidP="00390D66">
            <w:pPr>
              <w:pStyle w:val="TableParagraph"/>
              <w:spacing w:before="24" w:line="360" w:lineRule="auto"/>
              <w:ind w:right="3"/>
              <w:rPr>
                <w:sz w:val="20"/>
                <w:szCs w:val="20"/>
              </w:rPr>
            </w:pPr>
            <w:r w:rsidRPr="007E3654">
              <w:rPr>
                <w:spacing w:val="-4"/>
                <w:sz w:val="20"/>
                <w:szCs w:val="20"/>
              </w:rPr>
              <w:t>3,43</w:t>
            </w:r>
          </w:p>
        </w:tc>
        <w:tc>
          <w:tcPr>
            <w:tcW w:w="911" w:type="pct"/>
            <w:tcBorders>
              <w:top w:val="single" w:sz="4" w:space="0" w:color="auto"/>
              <w:left w:val="single" w:sz="4" w:space="0" w:color="auto"/>
              <w:bottom w:val="single" w:sz="4" w:space="0" w:color="auto"/>
              <w:right w:val="single" w:sz="4" w:space="0" w:color="auto"/>
            </w:tcBorders>
            <w:vAlign w:val="center"/>
          </w:tcPr>
          <w:p w14:paraId="2AAEBAF1" w14:textId="77777777" w:rsidR="003F4787" w:rsidRPr="007E3654" w:rsidRDefault="00000000" w:rsidP="00390D66">
            <w:pPr>
              <w:pStyle w:val="TableParagraph"/>
              <w:spacing w:before="24" w:line="360" w:lineRule="auto"/>
              <w:ind w:right="3"/>
              <w:rPr>
                <w:sz w:val="20"/>
                <w:szCs w:val="20"/>
              </w:rPr>
            </w:pPr>
            <w:r w:rsidRPr="007E3654">
              <w:rPr>
                <w:spacing w:val="-4"/>
                <w:sz w:val="20"/>
                <w:szCs w:val="20"/>
              </w:rPr>
              <w:t>3,17</w:t>
            </w:r>
          </w:p>
        </w:tc>
        <w:tc>
          <w:tcPr>
            <w:tcW w:w="781" w:type="pct"/>
            <w:tcBorders>
              <w:top w:val="single" w:sz="4" w:space="0" w:color="auto"/>
              <w:left w:val="single" w:sz="4" w:space="0" w:color="auto"/>
              <w:bottom w:val="single" w:sz="4" w:space="0" w:color="auto"/>
              <w:right w:val="single" w:sz="4" w:space="0" w:color="auto"/>
            </w:tcBorders>
            <w:vAlign w:val="center"/>
          </w:tcPr>
          <w:p w14:paraId="0C467131" w14:textId="77777777" w:rsidR="003F4787" w:rsidRPr="007E3654" w:rsidRDefault="00000000" w:rsidP="00390D66">
            <w:pPr>
              <w:pStyle w:val="TableParagraph"/>
              <w:spacing w:before="24" w:line="360" w:lineRule="auto"/>
              <w:ind w:right="3"/>
              <w:rPr>
                <w:sz w:val="20"/>
                <w:szCs w:val="20"/>
              </w:rPr>
            </w:pPr>
            <w:r w:rsidRPr="007E3654">
              <w:rPr>
                <w:spacing w:val="-4"/>
                <w:sz w:val="20"/>
                <w:szCs w:val="20"/>
              </w:rPr>
              <w:t>0,48</w:t>
            </w:r>
          </w:p>
        </w:tc>
      </w:tr>
      <w:tr w:rsidR="003F4787" w14:paraId="21582099" w14:textId="77777777" w:rsidTr="000A6F6E">
        <w:trPr>
          <w:trHeight w:hRule="exact" w:val="340"/>
        </w:trPr>
        <w:tc>
          <w:tcPr>
            <w:tcW w:w="1821" w:type="pct"/>
            <w:tcBorders>
              <w:top w:val="single" w:sz="4" w:space="0" w:color="auto"/>
              <w:left w:val="single" w:sz="4" w:space="0" w:color="auto"/>
              <w:bottom w:val="single" w:sz="4" w:space="0" w:color="auto"/>
              <w:right w:val="single" w:sz="4" w:space="0" w:color="auto"/>
            </w:tcBorders>
            <w:vAlign w:val="center"/>
          </w:tcPr>
          <w:p w14:paraId="5F69A5B4" w14:textId="6D02E31E" w:rsidR="003F4787" w:rsidRPr="007E3654" w:rsidRDefault="00000000" w:rsidP="00390D66">
            <w:pPr>
              <w:pStyle w:val="TableParagraph"/>
              <w:spacing w:before="24" w:line="360" w:lineRule="auto"/>
              <w:ind w:right="3"/>
              <w:rPr>
                <w:sz w:val="20"/>
                <w:szCs w:val="20"/>
              </w:rPr>
            </w:pPr>
            <w:proofErr w:type="spellStart"/>
            <w:r w:rsidRPr="007E3654">
              <w:rPr>
                <w:spacing w:val="-2"/>
                <w:sz w:val="20"/>
                <w:szCs w:val="20"/>
              </w:rPr>
              <w:t>Median</w:t>
            </w:r>
            <w:proofErr w:type="spellEnd"/>
          </w:p>
        </w:tc>
        <w:tc>
          <w:tcPr>
            <w:tcW w:w="835" w:type="pct"/>
            <w:tcBorders>
              <w:top w:val="single" w:sz="4" w:space="0" w:color="auto"/>
              <w:left w:val="single" w:sz="4" w:space="0" w:color="auto"/>
              <w:bottom w:val="single" w:sz="4" w:space="0" w:color="auto"/>
              <w:right w:val="single" w:sz="4" w:space="0" w:color="auto"/>
            </w:tcBorders>
            <w:vAlign w:val="center"/>
          </w:tcPr>
          <w:p w14:paraId="7306D90F" w14:textId="77777777" w:rsidR="003F4787" w:rsidRPr="007E3654" w:rsidRDefault="00000000" w:rsidP="00390D66">
            <w:pPr>
              <w:pStyle w:val="TableParagraph"/>
              <w:spacing w:before="24" w:line="360" w:lineRule="auto"/>
              <w:ind w:right="3"/>
              <w:rPr>
                <w:sz w:val="20"/>
                <w:szCs w:val="20"/>
              </w:rPr>
            </w:pPr>
            <w:r w:rsidRPr="007E3654">
              <w:rPr>
                <w:spacing w:val="-4"/>
                <w:sz w:val="20"/>
                <w:szCs w:val="20"/>
              </w:rPr>
              <w:t>4,63</w:t>
            </w:r>
          </w:p>
        </w:tc>
        <w:tc>
          <w:tcPr>
            <w:tcW w:w="652" w:type="pct"/>
            <w:tcBorders>
              <w:top w:val="single" w:sz="4" w:space="0" w:color="auto"/>
              <w:left w:val="single" w:sz="4" w:space="0" w:color="auto"/>
              <w:bottom w:val="single" w:sz="4" w:space="0" w:color="auto"/>
              <w:right w:val="single" w:sz="4" w:space="0" w:color="auto"/>
            </w:tcBorders>
            <w:vAlign w:val="center"/>
          </w:tcPr>
          <w:p w14:paraId="68C1F927" w14:textId="77777777" w:rsidR="003F4787" w:rsidRPr="007E3654" w:rsidRDefault="00000000" w:rsidP="00390D66">
            <w:pPr>
              <w:pStyle w:val="TableParagraph"/>
              <w:spacing w:before="24" w:line="360" w:lineRule="auto"/>
              <w:ind w:right="3"/>
              <w:rPr>
                <w:sz w:val="20"/>
                <w:szCs w:val="20"/>
              </w:rPr>
            </w:pPr>
            <w:r w:rsidRPr="007E3654">
              <w:rPr>
                <w:spacing w:val="-4"/>
                <w:sz w:val="20"/>
                <w:szCs w:val="20"/>
              </w:rPr>
              <w:t>3,49</w:t>
            </w:r>
          </w:p>
        </w:tc>
        <w:tc>
          <w:tcPr>
            <w:tcW w:w="911" w:type="pct"/>
            <w:tcBorders>
              <w:top w:val="single" w:sz="4" w:space="0" w:color="auto"/>
              <w:left w:val="single" w:sz="4" w:space="0" w:color="auto"/>
              <w:bottom w:val="single" w:sz="4" w:space="0" w:color="auto"/>
              <w:right w:val="single" w:sz="4" w:space="0" w:color="auto"/>
            </w:tcBorders>
            <w:vAlign w:val="center"/>
          </w:tcPr>
          <w:p w14:paraId="74802BCD" w14:textId="77777777" w:rsidR="003F4787" w:rsidRPr="007E3654" w:rsidRDefault="00000000" w:rsidP="00390D66">
            <w:pPr>
              <w:pStyle w:val="TableParagraph"/>
              <w:spacing w:before="24" w:line="360" w:lineRule="auto"/>
              <w:ind w:right="3"/>
              <w:rPr>
                <w:sz w:val="20"/>
                <w:szCs w:val="20"/>
              </w:rPr>
            </w:pPr>
            <w:r w:rsidRPr="007E3654">
              <w:rPr>
                <w:spacing w:val="-4"/>
                <w:sz w:val="20"/>
                <w:szCs w:val="20"/>
              </w:rPr>
              <w:t>3,29</w:t>
            </w:r>
          </w:p>
        </w:tc>
        <w:tc>
          <w:tcPr>
            <w:tcW w:w="781" w:type="pct"/>
            <w:tcBorders>
              <w:top w:val="single" w:sz="4" w:space="0" w:color="auto"/>
              <w:left w:val="single" w:sz="4" w:space="0" w:color="auto"/>
              <w:bottom w:val="single" w:sz="4" w:space="0" w:color="auto"/>
              <w:right w:val="single" w:sz="4" w:space="0" w:color="auto"/>
            </w:tcBorders>
            <w:vAlign w:val="center"/>
          </w:tcPr>
          <w:p w14:paraId="741D411E" w14:textId="77777777" w:rsidR="003F4787" w:rsidRPr="007E3654" w:rsidRDefault="00000000" w:rsidP="00390D66">
            <w:pPr>
              <w:pStyle w:val="TableParagraph"/>
              <w:spacing w:before="24" w:line="360" w:lineRule="auto"/>
              <w:ind w:right="3"/>
              <w:rPr>
                <w:sz w:val="20"/>
                <w:szCs w:val="20"/>
              </w:rPr>
            </w:pPr>
            <w:r w:rsidRPr="007E3654">
              <w:rPr>
                <w:spacing w:val="-10"/>
                <w:sz w:val="20"/>
                <w:szCs w:val="20"/>
              </w:rPr>
              <w:t>0</w:t>
            </w:r>
          </w:p>
        </w:tc>
      </w:tr>
      <w:tr w:rsidR="003F4787" w14:paraId="770832F5" w14:textId="77777777" w:rsidTr="000A6F6E">
        <w:trPr>
          <w:trHeight w:hRule="exact" w:val="340"/>
        </w:trPr>
        <w:tc>
          <w:tcPr>
            <w:tcW w:w="1821" w:type="pct"/>
            <w:tcBorders>
              <w:top w:val="single" w:sz="4" w:space="0" w:color="auto"/>
              <w:left w:val="single" w:sz="4" w:space="0" w:color="auto"/>
              <w:bottom w:val="single" w:sz="4" w:space="0" w:color="auto"/>
              <w:right w:val="single" w:sz="4" w:space="0" w:color="auto"/>
            </w:tcBorders>
            <w:vAlign w:val="center"/>
          </w:tcPr>
          <w:p w14:paraId="4CE75B6F" w14:textId="2668B0AF" w:rsidR="003F4787" w:rsidRPr="007E3654" w:rsidRDefault="004C55E4" w:rsidP="00390D66">
            <w:pPr>
              <w:pStyle w:val="TableParagraph"/>
              <w:spacing w:before="24" w:line="360" w:lineRule="auto"/>
              <w:ind w:right="3"/>
              <w:rPr>
                <w:sz w:val="20"/>
                <w:szCs w:val="20"/>
              </w:rPr>
            </w:pPr>
            <w:proofErr w:type="spellStart"/>
            <w:r w:rsidRPr="004C55E4">
              <w:rPr>
                <w:spacing w:val="-2"/>
                <w:sz w:val="20"/>
                <w:szCs w:val="20"/>
              </w:rPr>
              <w:t>Coefficient</w:t>
            </w:r>
            <w:proofErr w:type="spellEnd"/>
            <w:r w:rsidRPr="004C55E4">
              <w:rPr>
                <w:spacing w:val="-2"/>
                <w:sz w:val="20"/>
                <w:szCs w:val="20"/>
              </w:rPr>
              <w:t xml:space="preserve"> </w:t>
            </w:r>
            <w:proofErr w:type="spellStart"/>
            <w:r w:rsidRPr="004C55E4">
              <w:rPr>
                <w:spacing w:val="-2"/>
                <w:sz w:val="20"/>
                <w:szCs w:val="20"/>
              </w:rPr>
              <w:t>of</w:t>
            </w:r>
            <w:proofErr w:type="spellEnd"/>
            <w:r w:rsidRPr="004C55E4">
              <w:rPr>
                <w:spacing w:val="-2"/>
                <w:sz w:val="20"/>
                <w:szCs w:val="20"/>
              </w:rPr>
              <w:t xml:space="preserve"> </w:t>
            </w:r>
            <w:proofErr w:type="spellStart"/>
            <w:r w:rsidRPr="004C55E4">
              <w:rPr>
                <w:spacing w:val="-2"/>
                <w:sz w:val="20"/>
                <w:szCs w:val="20"/>
              </w:rPr>
              <w:t>Variation</w:t>
            </w:r>
            <w:proofErr w:type="spellEnd"/>
            <w:r w:rsidR="009978B7" w:rsidRPr="007E3654">
              <w:rPr>
                <w:spacing w:val="-2"/>
                <w:sz w:val="20"/>
                <w:szCs w:val="20"/>
              </w:rPr>
              <w:t xml:space="preserve"> (CV)</w:t>
            </w:r>
          </w:p>
        </w:tc>
        <w:tc>
          <w:tcPr>
            <w:tcW w:w="835" w:type="pct"/>
            <w:tcBorders>
              <w:top w:val="single" w:sz="4" w:space="0" w:color="auto"/>
              <w:left w:val="single" w:sz="4" w:space="0" w:color="auto"/>
              <w:bottom w:val="single" w:sz="4" w:space="0" w:color="auto"/>
              <w:right w:val="single" w:sz="4" w:space="0" w:color="auto"/>
            </w:tcBorders>
            <w:vAlign w:val="center"/>
          </w:tcPr>
          <w:p w14:paraId="62AB8099" w14:textId="77777777" w:rsidR="003F4787" w:rsidRPr="007E3654" w:rsidRDefault="00000000" w:rsidP="00390D66">
            <w:pPr>
              <w:pStyle w:val="TableParagraph"/>
              <w:spacing w:before="24" w:line="360" w:lineRule="auto"/>
              <w:ind w:right="3"/>
              <w:rPr>
                <w:sz w:val="20"/>
                <w:szCs w:val="20"/>
              </w:rPr>
            </w:pPr>
            <w:r w:rsidRPr="007E3654">
              <w:rPr>
                <w:spacing w:val="-4"/>
                <w:sz w:val="20"/>
                <w:szCs w:val="20"/>
              </w:rPr>
              <w:t>1,04</w:t>
            </w:r>
          </w:p>
        </w:tc>
        <w:tc>
          <w:tcPr>
            <w:tcW w:w="652" w:type="pct"/>
            <w:tcBorders>
              <w:top w:val="single" w:sz="4" w:space="0" w:color="auto"/>
              <w:left w:val="single" w:sz="4" w:space="0" w:color="auto"/>
              <w:bottom w:val="single" w:sz="4" w:space="0" w:color="auto"/>
              <w:right w:val="single" w:sz="4" w:space="0" w:color="auto"/>
            </w:tcBorders>
            <w:vAlign w:val="center"/>
          </w:tcPr>
          <w:p w14:paraId="68714E2A" w14:textId="77777777" w:rsidR="003F4787" w:rsidRPr="007E3654" w:rsidRDefault="00000000" w:rsidP="00390D66">
            <w:pPr>
              <w:pStyle w:val="TableParagraph"/>
              <w:spacing w:before="24" w:line="360" w:lineRule="auto"/>
              <w:ind w:right="3"/>
              <w:rPr>
                <w:sz w:val="20"/>
                <w:szCs w:val="20"/>
              </w:rPr>
            </w:pPr>
            <w:r w:rsidRPr="007E3654">
              <w:rPr>
                <w:spacing w:val="-4"/>
                <w:sz w:val="20"/>
                <w:szCs w:val="20"/>
              </w:rPr>
              <w:t>0,96</w:t>
            </w:r>
          </w:p>
        </w:tc>
        <w:tc>
          <w:tcPr>
            <w:tcW w:w="911" w:type="pct"/>
            <w:tcBorders>
              <w:top w:val="single" w:sz="4" w:space="0" w:color="auto"/>
              <w:left w:val="single" w:sz="4" w:space="0" w:color="auto"/>
              <w:bottom w:val="single" w:sz="4" w:space="0" w:color="auto"/>
              <w:right w:val="single" w:sz="4" w:space="0" w:color="auto"/>
            </w:tcBorders>
            <w:vAlign w:val="center"/>
          </w:tcPr>
          <w:p w14:paraId="5DD08044" w14:textId="77777777" w:rsidR="003F4787" w:rsidRPr="007E3654" w:rsidRDefault="00000000" w:rsidP="00390D66">
            <w:pPr>
              <w:pStyle w:val="TableParagraph"/>
              <w:spacing w:before="24" w:line="360" w:lineRule="auto"/>
              <w:ind w:right="3"/>
              <w:rPr>
                <w:sz w:val="20"/>
                <w:szCs w:val="20"/>
              </w:rPr>
            </w:pPr>
            <w:r w:rsidRPr="007E3654">
              <w:rPr>
                <w:spacing w:val="-4"/>
                <w:sz w:val="20"/>
                <w:szCs w:val="20"/>
              </w:rPr>
              <w:t>1,09</w:t>
            </w:r>
          </w:p>
        </w:tc>
        <w:tc>
          <w:tcPr>
            <w:tcW w:w="781" w:type="pct"/>
            <w:tcBorders>
              <w:top w:val="single" w:sz="4" w:space="0" w:color="auto"/>
              <w:left w:val="single" w:sz="4" w:space="0" w:color="auto"/>
              <w:bottom w:val="single" w:sz="4" w:space="0" w:color="auto"/>
              <w:right w:val="single" w:sz="4" w:space="0" w:color="auto"/>
            </w:tcBorders>
            <w:vAlign w:val="center"/>
          </w:tcPr>
          <w:p w14:paraId="22D596D5" w14:textId="77777777" w:rsidR="003F4787" w:rsidRPr="007E3654" w:rsidRDefault="00000000" w:rsidP="00390D66">
            <w:pPr>
              <w:pStyle w:val="TableParagraph"/>
              <w:spacing w:before="24" w:line="360" w:lineRule="auto"/>
              <w:ind w:right="3"/>
              <w:rPr>
                <w:sz w:val="20"/>
                <w:szCs w:val="20"/>
              </w:rPr>
            </w:pPr>
            <w:r w:rsidRPr="007E3654">
              <w:rPr>
                <w:spacing w:val="-2"/>
                <w:sz w:val="20"/>
                <w:szCs w:val="20"/>
              </w:rPr>
              <w:t>0,502</w:t>
            </w:r>
          </w:p>
        </w:tc>
      </w:tr>
      <w:tr w:rsidR="00FC6CB4" w14:paraId="719FC66F" w14:textId="77777777" w:rsidTr="000A6F6E">
        <w:trPr>
          <w:trHeight w:hRule="exact" w:val="340"/>
        </w:trPr>
        <w:tc>
          <w:tcPr>
            <w:tcW w:w="1821" w:type="pct"/>
            <w:tcBorders>
              <w:top w:val="single" w:sz="4" w:space="0" w:color="auto"/>
              <w:left w:val="single" w:sz="4" w:space="0" w:color="auto"/>
              <w:bottom w:val="single" w:sz="4" w:space="0" w:color="auto"/>
              <w:right w:val="single" w:sz="4" w:space="0" w:color="auto"/>
            </w:tcBorders>
            <w:vAlign w:val="center"/>
          </w:tcPr>
          <w:p w14:paraId="75F568AA" w14:textId="2A00D167" w:rsidR="0080226F" w:rsidRPr="007E3654" w:rsidRDefault="0080226F" w:rsidP="00390D66">
            <w:pPr>
              <w:pStyle w:val="TableParagraph"/>
              <w:spacing w:before="24" w:line="360" w:lineRule="auto"/>
              <w:ind w:right="3"/>
              <w:rPr>
                <w:spacing w:val="-2"/>
                <w:sz w:val="20"/>
                <w:szCs w:val="20"/>
              </w:rPr>
            </w:pPr>
            <w:proofErr w:type="spellStart"/>
            <w:r w:rsidRPr="002A4A6E">
              <w:rPr>
                <w:color w:val="333333"/>
                <w:sz w:val="20"/>
                <w:szCs w:val="20"/>
                <w:lang w:eastAsia="pt-BR"/>
              </w:rPr>
              <w:t>M</w:t>
            </w:r>
            <w:r w:rsidR="00512A6F">
              <w:rPr>
                <w:color w:val="333333"/>
                <w:sz w:val="20"/>
                <w:szCs w:val="20"/>
                <w:lang w:eastAsia="pt-BR"/>
              </w:rPr>
              <w:t>i</w:t>
            </w:r>
            <w:r w:rsidRPr="002A4A6E">
              <w:rPr>
                <w:color w:val="333333"/>
                <w:sz w:val="20"/>
                <w:szCs w:val="20"/>
                <w:lang w:eastAsia="pt-BR"/>
              </w:rPr>
              <w:t>nim</w:t>
            </w:r>
            <w:r w:rsidR="00512A6F">
              <w:rPr>
                <w:color w:val="333333"/>
                <w:sz w:val="20"/>
                <w:szCs w:val="20"/>
                <w:lang w:eastAsia="pt-BR"/>
              </w:rPr>
              <w:t>um</w:t>
            </w:r>
            <w:proofErr w:type="spellEnd"/>
          </w:p>
        </w:tc>
        <w:tc>
          <w:tcPr>
            <w:tcW w:w="835" w:type="pct"/>
            <w:tcBorders>
              <w:top w:val="single" w:sz="4" w:space="0" w:color="auto"/>
              <w:left w:val="single" w:sz="4" w:space="0" w:color="auto"/>
              <w:bottom w:val="single" w:sz="4" w:space="0" w:color="auto"/>
              <w:right w:val="single" w:sz="4" w:space="0" w:color="auto"/>
            </w:tcBorders>
            <w:vAlign w:val="center"/>
          </w:tcPr>
          <w:p w14:paraId="62BD3718" w14:textId="490ADFF8" w:rsidR="0080226F" w:rsidRPr="007E3654" w:rsidRDefault="0080226F" w:rsidP="00390D66">
            <w:pPr>
              <w:pStyle w:val="TableParagraph"/>
              <w:spacing w:before="24" w:line="360" w:lineRule="auto"/>
              <w:ind w:right="3"/>
              <w:rPr>
                <w:spacing w:val="-4"/>
                <w:sz w:val="20"/>
                <w:szCs w:val="20"/>
              </w:rPr>
            </w:pPr>
            <w:r w:rsidRPr="002A4A6E">
              <w:rPr>
                <w:color w:val="333333"/>
                <w:sz w:val="20"/>
                <w:szCs w:val="20"/>
                <w:lang w:eastAsia="pt-BR"/>
              </w:rPr>
              <w:t>73</w:t>
            </w:r>
          </w:p>
        </w:tc>
        <w:tc>
          <w:tcPr>
            <w:tcW w:w="652" w:type="pct"/>
            <w:tcBorders>
              <w:top w:val="single" w:sz="4" w:space="0" w:color="auto"/>
              <w:left w:val="single" w:sz="4" w:space="0" w:color="auto"/>
              <w:bottom w:val="single" w:sz="4" w:space="0" w:color="auto"/>
              <w:right w:val="single" w:sz="4" w:space="0" w:color="auto"/>
            </w:tcBorders>
            <w:vAlign w:val="center"/>
          </w:tcPr>
          <w:p w14:paraId="0FF77EF2" w14:textId="66F1C7CD" w:rsidR="0080226F" w:rsidRPr="007E3654" w:rsidRDefault="0080226F" w:rsidP="00390D66">
            <w:pPr>
              <w:pStyle w:val="TableParagraph"/>
              <w:spacing w:before="24" w:line="360" w:lineRule="auto"/>
              <w:ind w:right="3"/>
              <w:rPr>
                <w:spacing w:val="-4"/>
                <w:sz w:val="20"/>
                <w:szCs w:val="20"/>
              </w:rPr>
            </w:pPr>
            <w:r w:rsidRPr="002A4A6E">
              <w:rPr>
                <w:color w:val="333333"/>
                <w:sz w:val="20"/>
                <w:szCs w:val="20"/>
                <w:lang w:eastAsia="pt-BR"/>
              </w:rPr>
              <w:t>6</w:t>
            </w:r>
          </w:p>
        </w:tc>
        <w:tc>
          <w:tcPr>
            <w:tcW w:w="911" w:type="pct"/>
            <w:tcBorders>
              <w:top w:val="single" w:sz="4" w:space="0" w:color="auto"/>
              <w:left w:val="single" w:sz="4" w:space="0" w:color="auto"/>
              <w:bottom w:val="single" w:sz="4" w:space="0" w:color="auto"/>
              <w:right w:val="single" w:sz="4" w:space="0" w:color="auto"/>
            </w:tcBorders>
            <w:vAlign w:val="center"/>
          </w:tcPr>
          <w:p w14:paraId="24CDBA9F" w14:textId="56F94319" w:rsidR="0080226F" w:rsidRPr="007E3654" w:rsidRDefault="0080226F" w:rsidP="00390D66">
            <w:pPr>
              <w:pStyle w:val="TableParagraph"/>
              <w:spacing w:before="24" w:line="360" w:lineRule="auto"/>
              <w:ind w:right="3"/>
              <w:rPr>
                <w:spacing w:val="-4"/>
                <w:sz w:val="20"/>
                <w:szCs w:val="20"/>
              </w:rPr>
            </w:pPr>
            <w:r w:rsidRPr="002A4A6E">
              <w:rPr>
                <w:color w:val="333333"/>
                <w:sz w:val="20"/>
                <w:szCs w:val="20"/>
                <w:lang w:eastAsia="pt-BR"/>
              </w:rPr>
              <w:t>1</w:t>
            </w:r>
          </w:p>
        </w:tc>
        <w:tc>
          <w:tcPr>
            <w:tcW w:w="781" w:type="pct"/>
            <w:tcBorders>
              <w:top w:val="single" w:sz="4" w:space="0" w:color="auto"/>
              <w:left w:val="single" w:sz="4" w:space="0" w:color="auto"/>
              <w:bottom w:val="single" w:sz="4" w:space="0" w:color="auto"/>
              <w:right w:val="single" w:sz="4" w:space="0" w:color="auto"/>
            </w:tcBorders>
            <w:vAlign w:val="center"/>
          </w:tcPr>
          <w:p w14:paraId="037D1BCA" w14:textId="6853A10D" w:rsidR="0080226F" w:rsidRPr="007E3654" w:rsidRDefault="004720ED" w:rsidP="00390D66">
            <w:pPr>
              <w:pStyle w:val="TableParagraph"/>
              <w:spacing w:before="24" w:line="360" w:lineRule="auto"/>
              <w:ind w:right="3"/>
              <w:rPr>
                <w:spacing w:val="-2"/>
                <w:sz w:val="20"/>
                <w:szCs w:val="20"/>
              </w:rPr>
            </w:pPr>
            <w:r w:rsidRPr="007E3654">
              <w:rPr>
                <w:spacing w:val="-2"/>
                <w:sz w:val="20"/>
                <w:szCs w:val="20"/>
              </w:rPr>
              <w:t>0</w:t>
            </w:r>
          </w:p>
        </w:tc>
      </w:tr>
      <w:tr w:rsidR="00FC6CB4" w14:paraId="294C4D99" w14:textId="77777777" w:rsidTr="000A6F6E">
        <w:trPr>
          <w:trHeight w:hRule="exact" w:val="340"/>
        </w:trPr>
        <w:tc>
          <w:tcPr>
            <w:tcW w:w="1821" w:type="pct"/>
            <w:tcBorders>
              <w:top w:val="single" w:sz="4" w:space="0" w:color="auto"/>
              <w:left w:val="single" w:sz="4" w:space="0" w:color="auto"/>
              <w:bottom w:val="single" w:sz="4" w:space="0" w:color="auto"/>
              <w:right w:val="single" w:sz="4" w:space="0" w:color="auto"/>
            </w:tcBorders>
            <w:vAlign w:val="center"/>
          </w:tcPr>
          <w:p w14:paraId="2032E12B" w14:textId="201C93FC" w:rsidR="0080226F" w:rsidRPr="007E3654" w:rsidRDefault="0080226F" w:rsidP="00390D66">
            <w:pPr>
              <w:pStyle w:val="TableParagraph"/>
              <w:spacing w:before="24" w:line="360" w:lineRule="auto"/>
              <w:ind w:right="3"/>
              <w:rPr>
                <w:spacing w:val="-2"/>
                <w:sz w:val="20"/>
                <w:szCs w:val="20"/>
              </w:rPr>
            </w:pPr>
            <w:proofErr w:type="spellStart"/>
            <w:r w:rsidRPr="002A4A6E">
              <w:rPr>
                <w:color w:val="333333"/>
                <w:sz w:val="20"/>
                <w:szCs w:val="20"/>
                <w:lang w:eastAsia="pt-BR"/>
              </w:rPr>
              <w:t>M</w:t>
            </w:r>
            <w:r w:rsidR="00512A6F">
              <w:rPr>
                <w:color w:val="333333"/>
                <w:sz w:val="20"/>
                <w:szCs w:val="20"/>
                <w:lang w:eastAsia="pt-BR"/>
              </w:rPr>
              <w:t>a</w:t>
            </w:r>
            <w:r w:rsidRPr="002A4A6E">
              <w:rPr>
                <w:color w:val="333333"/>
                <w:sz w:val="20"/>
                <w:szCs w:val="20"/>
                <w:lang w:eastAsia="pt-BR"/>
              </w:rPr>
              <w:t>xim</w:t>
            </w:r>
            <w:r w:rsidR="00512A6F">
              <w:rPr>
                <w:color w:val="333333"/>
                <w:sz w:val="20"/>
                <w:szCs w:val="20"/>
                <w:lang w:eastAsia="pt-BR"/>
              </w:rPr>
              <w:t>um</w:t>
            </w:r>
            <w:proofErr w:type="spellEnd"/>
          </w:p>
        </w:tc>
        <w:tc>
          <w:tcPr>
            <w:tcW w:w="835" w:type="pct"/>
            <w:tcBorders>
              <w:top w:val="single" w:sz="4" w:space="0" w:color="auto"/>
              <w:left w:val="single" w:sz="4" w:space="0" w:color="auto"/>
              <w:bottom w:val="single" w:sz="4" w:space="0" w:color="auto"/>
              <w:right w:val="single" w:sz="4" w:space="0" w:color="auto"/>
            </w:tcBorders>
            <w:vAlign w:val="center"/>
          </w:tcPr>
          <w:p w14:paraId="5AF4E3D2" w14:textId="413F1C10" w:rsidR="0080226F" w:rsidRPr="007E3654" w:rsidRDefault="0080226F" w:rsidP="00390D66">
            <w:pPr>
              <w:pStyle w:val="TableParagraph"/>
              <w:spacing w:before="24" w:line="360" w:lineRule="auto"/>
              <w:ind w:right="3"/>
              <w:rPr>
                <w:spacing w:val="-4"/>
                <w:sz w:val="20"/>
                <w:szCs w:val="20"/>
              </w:rPr>
            </w:pPr>
            <w:r w:rsidRPr="002A4A6E">
              <w:rPr>
                <w:color w:val="333333"/>
                <w:sz w:val="20"/>
                <w:szCs w:val="20"/>
                <w:lang w:eastAsia="pt-BR"/>
              </w:rPr>
              <w:t>2356261</w:t>
            </w:r>
          </w:p>
        </w:tc>
        <w:tc>
          <w:tcPr>
            <w:tcW w:w="652" w:type="pct"/>
            <w:tcBorders>
              <w:top w:val="single" w:sz="4" w:space="0" w:color="auto"/>
              <w:left w:val="single" w:sz="4" w:space="0" w:color="auto"/>
              <w:bottom w:val="single" w:sz="4" w:space="0" w:color="auto"/>
              <w:right w:val="single" w:sz="4" w:space="0" w:color="auto"/>
            </w:tcBorders>
            <w:vAlign w:val="center"/>
          </w:tcPr>
          <w:p w14:paraId="7FD4C7C7" w14:textId="648ADFB5" w:rsidR="0080226F" w:rsidRPr="007E3654" w:rsidRDefault="0080226F" w:rsidP="00390D66">
            <w:pPr>
              <w:pStyle w:val="TableParagraph"/>
              <w:spacing w:before="24" w:line="360" w:lineRule="auto"/>
              <w:ind w:right="3"/>
              <w:rPr>
                <w:spacing w:val="-4"/>
                <w:sz w:val="20"/>
                <w:szCs w:val="20"/>
              </w:rPr>
            </w:pPr>
            <w:r w:rsidRPr="002A4A6E">
              <w:rPr>
                <w:color w:val="333333"/>
                <w:sz w:val="20"/>
                <w:szCs w:val="20"/>
                <w:lang w:eastAsia="pt-BR"/>
              </w:rPr>
              <w:t>287722</w:t>
            </w:r>
          </w:p>
        </w:tc>
        <w:tc>
          <w:tcPr>
            <w:tcW w:w="911" w:type="pct"/>
            <w:tcBorders>
              <w:top w:val="single" w:sz="4" w:space="0" w:color="auto"/>
              <w:left w:val="single" w:sz="4" w:space="0" w:color="auto"/>
              <w:bottom w:val="single" w:sz="4" w:space="0" w:color="auto"/>
              <w:right w:val="single" w:sz="4" w:space="0" w:color="auto"/>
            </w:tcBorders>
            <w:vAlign w:val="center"/>
          </w:tcPr>
          <w:p w14:paraId="21010AFD" w14:textId="339003B4" w:rsidR="0080226F" w:rsidRPr="007E3654" w:rsidRDefault="0080226F" w:rsidP="00390D66">
            <w:pPr>
              <w:pStyle w:val="TableParagraph"/>
              <w:spacing w:before="24" w:line="360" w:lineRule="auto"/>
              <w:ind w:right="3"/>
              <w:rPr>
                <w:spacing w:val="-4"/>
                <w:sz w:val="20"/>
                <w:szCs w:val="20"/>
              </w:rPr>
            </w:pPr>
            <w:r w:rsidRPr="002A4A6E">
              <w:rPr>
                <w:color w:val="333333"/>
                <w:sz w:val="20"/>
                <w:szCs w:val="20"/>
                <w:lang w:eastAsia="pt-BR"/>
              </w:rPr>
              <w:t>291404</w:t>
            </w:r>
          </w:p>
        </w:tc>
        <w:tc>
          <w:tcPr>
            <w:tcW w:w="781" w:type="pct"/>
            <w:tcBorders>
              <w:top w:val="single" w:sz="4" w:space="0" w:color="auto"/>
              <w:left w:val="single" w:sz="4" w:space="0" w:color="auto"/>
              <w:bottom w:val="single" w:sz="4" w:space="0" w:color="auto"/>
              <w:right w:val="single" w:sz="4" w:space="0" w:color="auto"/>
            </w:tcBorders>
            <w:vAlign w:val="center"/>
          </w:tcPr>
          <w:p w14:paraId="400F62C1" w14:textId="6B566F79" w:rsidR="0080226F" w:rsidRPr="007E3654" w:rsidRDefault="004720ED" w:rsidP="00390D66">
            <w:pPr>
              <w:pStyle w:val="TableParagraph"/>
              <w:spacing w:before="24" w:line="360" w:lineRule="auto"/>
              <w:ind w:right="3"/>
              <w:rPr>
                <w:spacing w:val="-2"/>
                <w:sz w:val="20"/>
                <w:szCs w:val="20"/>
              </w:rPr>
            </w:pPr>
            <w:r w:rsidRPr="007E3654">
              <w:rPr>
                <w:spacing w:val="-2"/>
                <w:sz w:val="20"/>
                <w:szCs w:val="20"/>
              </w:rPr>
              <w:t>1</w:t>
            </w:r>
          </w:p>
        </w:tc>
      </w:tr>
      <w:tr w:rsidR="00FC6CB4" w14:paraId="3755E78D" w14:textId="77777777" w:rsidTr="000A6F6E">
        <w:trPr>
          <w:trHeight w:hRule="exact" w:val="340"/>
        </w:trPr>
        <w:tc>
          <w:tcPr>
            <w:tcW w:w="1821" w:type="pct"/>
            <w:tcBorders>
              <w:top w:val="single" w:sz="4" w:space="0" w:color="auto"/>
              <w:left w:val="single" w:sz="4" w:space="0" w:color="auto"/>
              <w:bottom w:val="single" w:sz="4" w:space="0" w:color="auto"/>
              <w:right w:val="single" w:sz="4" w:space="0" w:color="auto"/>
            </w:tcBorders>
            <w:vAlign w:val="center"/>
          </w:tcPr>
          <w:p w14:paraId="2F6D2B20" w14:textId="1F8A2C12" w:rsidR="0080226F" w:rsidRPr="007E3654" w:rsidRDefault="00E22199" w:rsidP="00390D66">
            <w:pPr>
              <w:pStyle w:val="TableParagraph"/>
              <w:spacing w:before="24" w:line="360" w:lineRule="auto"/>
              <w:ind w:right="3"/>
              <w:rPr>
                <w:spacing w:val="-2"/>
                <w:sz w:val="20"/>
                <w:szCs w:val="20"/>
              </w:rPr>
            </w:pPr>
            <w:r w:rsidRPr="00E22199">
              <w:rPr>
                <w:color w:val="333333"/>
                <w:sz w:val="20"/>
                <w:szCs w:val="20"/>
                <w:lang w:eastAsia="pt-BR"/>
              </w:rPr>
              <w:t xml:space="preserve">25th </w:t>
            </w:r>
            <w:proofErr w:type="spellStart"/>
            <w:r w:rsidRPr="00E22199">
              <w:rPr>
                <w:color w:val="333333"/>
                <w:sz w:val="20"/>
                <w:szCs w:val="20"/>
                <w:lang w:eastAsia="pt-BR"/>
              </w:rPr>
              <w:t>Quartile</w:t>
            </w:r>
            <w:proofErr w:type="spellEnd"/>
            <w:r w:rsidRPr="00E22199">
              <w:rPr>
                <w:color w:val="333333"/>
                <w:sz w:val="20"/>
                <w:szCs w:val="20"/>
                <w:lang w:eastAsia="pt-BR"/>
              </w:rPr>
              <w:t xml:space="preserve"> (Q1)</w:t>
            </w:r>
            <w:r w:rsidR="004C55E4" w:rsidRPr="004C55E4">
              <w:rPr>
                <w:color w:val="333333"/>
                <w:sz w:val="20"/>
                <w:szCs w:val="20"/>
                <w:lang w:eastAsia="pt-BR"/>
              </w:rPr>
              <w:t xml:space="preserve"> </w:t>
            </w:r>
          </w:p>
        </w:tc>
        <w:tc>
          <w:tcPr>
            <w:tcW w:w="835" w:type="pct"/>
            <w:tcBorders>
              <w:top w:val="single" w:sz="4" w:space="0" w:color="auto"/>
              <w:left w:val="single" w:sz="4" w:space="0" w:color="auto"/>
              <w:bottom w:val="single" w:sz="4" w:space="0" w:color="auto"/>
              <w:right w:val="single" w:sz="4" w:space="0" w:color="auto"/>
            </w:tcBorders>
            <w:vAlign w:val="center"/>
          </w:tcPr>
          <w:p w14:paraId="0A1C2A78" w14:textId="2D246C07" w:rsidR="0080226F" w:rsidRPr="007E3654" w:rsidRDefault="0080226F" w:rsidP="00390D66">
            <w:pPr>
              <w:pStyle w:val="TableParagraph"/>
              <w:spacing w:before="24" w:line="360" w:lineRule="auto"/>
              <w:ind w:right="3"/>
              <w:rPr>
                <w:spacing w:val="-4"/>
                <w:sz w:val="20"/>
                <w:szCs w:val="20"/>
              </w:rPr>
            </w:pPr>
            <w:r w:rsidRPr="002A4A6E">
              <w:rPr>
                <w:color w:val="333333"/>
                <w:sz w:val="20"/>
                <w:szCs w:val="20"/>
                <w:lang w:eastAsia="pt-BR"/>
              </w:rPr>
              <w:t>6798</w:t>
            </w:r>
          </w:p>
        </w:tc>
        <w:tc>
          <w:tcPr>
            <w:tcW w:w="652" w:type="pct"/>
            <w:tcBorders>
              <w:top w:val="single" w:sz="4" w:space="0" w:color="auto"/>
              <w:left w:val="single" w:sz="4" w:space="0" w:color="auto"/>
              <w:bottom w:val="single" w:sz="4" w:space="0" w:color="auto"/>
              <w:right w:val="single" w:sz="4" w:space="0" w:color="auto"/>
            </w:tcBorders>
            <w:vAlign w:val="center"/>
          </w:tcPr>
          <w:p w14:paraId="7595E7C7" w14:textId="3EB51399" w:rsidR="0080226F" w:rsidRPr="007E3654" w:rsidRDefault="0080226F" w:rsidP="00390D66">
            <w:pPr>
              <w:pStyle w:val="TableParagraph"/>
              <w:spacing w:before="24" w:line="360" w:lineRule="auto"/>
              <w:ind w:right="3"/>
              <w:rPr>
                <w:spacing w:val="-4"/>
                <w:sz w:val="20"/>
                <w:szCs w:val="20"/>
              </w:rPr>
            </w:pPr>
            <w:r w:rsidRPr="002A4A6E">
              <w:rPr>
                <w:color w:val="333333"/>
                <w:sz w:val="20"/>
                <w:szCs w:val="20"/>
                <w:lang w:eastAsia="pt-BR"/>
              </w:rPr>
              <w:t>1040</w:t>
            </w:r>
          </w:p>
        </w:tc>
        <w:tc>
          <w:tcPr>
            <w:tcW w:w="911" w:type="pct"/>
            <w:tcBorders>
              <w:top w:val="single" w:sz="4" w:space="0" w:color="auto"/>
              <w:left w:val="single" w:sz="4" w:space="0" w:color="auto"/>
              <w:bottom w:val="single" w:sz="4" w:space="0" w:color="auto"/>
              <w:right w:val="single" w:sz="4" w:space="0" w:color="auto"/>
            </w:tcBorders>
            <w:vAlign w:val="center"/>
          </w:tcPr>
          <w:p w14:paraId="12E9A140" w14:textId="36EAE044" w:rsidR="0080226F" w:rsidRPr="007E3654" w:rsidRDefault="0080226F" w:rsidP="00390D66">
            <w:pPr>
              <w:pStyle w:val="TableParagraph"/>
              <w:spacing w:before="24" w:line="360" w:lineRule="auto"/>
              <w:ind w:right="3"/>
              <w:rPr>
                <w:spacing w:val="-4"/>
                <w:sz w:val="20"/>
                <w:szCs w:val="20"/>
              </w:rPr>
            </w:pPr>
            <w:r w:rsidRPr="002A4A6E">
              <w:rPr>
                <w:color w:val="333333"/>
                <w:sz w:val="20"/>
                <w:szCs w:val="20"/>
                <w:lang w:eastAsia="pt-BR"/>
              </w:rPr>
              <w:t>243</w:t>
            </w:r>
          </w:p>
        </w:tc>
        <w:tc>
          <w:tcPr>
            <w:tcW w:w="781" w:type="pct"/>
            <w:tcBorders>
              <w:top w:val="single" w:sz="4" w:space="0" w:color="auto"/>
              <w:left w:val="single" w:sz="4" w:space="0" w:color="auto"/>
              <w:bottom w:val="single" w:sz="4" w:space="0" w:color="auto"/>
              <w:right w:val="single" w:sz="4" w:space="0" w:color="auto"/>
            </w:tcBorders>
            <w:vAlign w:val="center"/>
          </w:tcPr>
          <w:p w14:paraId="27DBD3B7" w14:textId="6DFF698B" w:rsidR="0080226F" w:rsidRPr="007E3654" w:rsidRDefault="004720ED" w:rsidP="00390D66">
            <w:pPr>
              <w:pStyle w:val="TableParagraph"/>
              <w:spacing w:before="24" w:line="360" w:lineRule="auto"/>
              <w:ind w:right="3"/>
              <w:rPr>
                <w:spacing w:val="-2"/>
                <w:sz w:val="20"/>
                <w:szCs w:val="20"/>
              </w:rPr>
            </w:pPr>
            <w:r w:rsidRPr="007E3654">
              <w:rPr>
                <w:spacing w:val="-2"/>
                <w:sz w:val="20"/>
                <w:szCs w:val="20"/>
              </w:rPr>
              <w:t>0</w:t>
            </w:r>
          </w:p>
        </w:tc>
      </w:tr>
      <w:tr w:rsidR="00FC6CB4" w:rsidRPr="00101E98" w14:paraId="729B4156" w14:textId="77777777" w:rsidTr="000A6F6E">
        <w:trPr>
          <w:trHeight w:hRule="exact" w:val="340"/>
        </w:trPr>
        <w:tc>
          <w:tcPr>
            <w:tcW w:w="1821" w:type="pct"/>
            <w:tcBorders>
              <w:top w:val="single" w:sz="4" w:space="0" w:color="auto"/>
              <w:left w:val="single" w:sz="4" w:space="0" w:color="auto"/>
              <w:bottom w:val="single" w:sz="4" w:space="0" w:color="auto"/>
              <w:right w:val="single" w:sz="4" w:space="0" w:color="auto"/>
            </w:tcBorders>
            <w:vAlign w:val="center"/>
          </w:tcPr>
          <w:p w14:paraId="3FC2168F" w14:textId="533DAE95" w:rsidR="0080226F" w:rsidRPr="00E22199" w:rsidRDefault="00E22199" w:rsidP="00390D66">
            <w:pPr>
              <w:pStyle w:val="TableParagraph"/>
              <w:spacing w:before="24" w:line="360" w:lineRule="auto"/>
              <w:ind w:right="3"/>
              <w:rPr>
                <w:color w:val="333333"/>
                <w:sz w:val="20"/>
                <w:szCs w:val="20"/>
                <w:lang w:val="en-US" w:eastAsia="pt-BR"/>
              </w:rPr>
            </w:pPr>
            <w:r>
              <w:rPr>
                <w:color w:val="333333"/>
                <w:sz w:val="20"/>
                <w:szCs w:val="20"/>
                <w:lang w:val="en-US" w:eastAsia="pt-BR"/>
              </w:rPr>
              <w:t>50</w:t>
            </w:r>
            <w:r w:rsidRPr="00E22199">
              <w:rPr>
                <w:color w:val="333333"/>
                <w:sz w:val="20"/>
                <w:szCs w:val="20"/>
                <w:lang w:val="en-US" w:eastAsia="pt-BR"/>
              </w:rPr>
              <w:t>th Quartile (Q</w:t>
            </w:r>
            <w:r>
              <w:rPr>
                <w:color w:val="333333"/>
                <w:sz w:val="20"/>
                <w:szCs w:val="20"/>
                <w:lang w:val="en-US" w:eastAsia="pt-BR"/>
              </w:rPr>
              <w:t>2</w:t>
            </w:r>
            <w:r w:rsidRPr="00E22199">
              <w:rPr>
                <w:color w:val="333333"/>
                <w:sz w:val="20"/>
                <w:szCs w:val="20"/>
                <w:lang w:val="en-US" w:eastAsia="pt-BR"/>
              </w:rPr>
              <w:t xml:space="preserve">) </w:t>
            </w:r>
          </w:p>
        </w:tc>
        <w:tc>
          <w:tcPr>
            <w:tcW w:w="835" w:type="pct"/>
            <w:tcBorders>
              <w:top w:val="single" w:sz="4" w:space="0" w:color="auto"/>
              <w:left w:val="single" w:sz="4" w:space="0" w:color="auto"/>
              <w:bottom w:val="single" w:sz="4" w:space="0" w:color="auto"/>
              <w:right w:val="single" w:sz="4" w:space="0" w:color="auto"/>
            </w:tcBorders>
            <w:vAlign w:val="center"/>
          </w:tcPr>
          <w:p w14:paraId="13E84484" w14:textId="695116B1" w:rsidR="0080226F" w:rsidRPr="00101E98" w:rsidRDefault="0080226F" w:rsidP="00390D66">
            <w:pPr>
              <w:pStyle w:val="TableParagraph"/>
              <w:spacing w:before="24" w:line="360" w:lineRule="auto"/>
              <w:ind w:right="3"/>
              <w:rPr>
                <w:color w:val="333333"/>
                <w:sz w:val="20"/>
                <w:szCs w:val="20"/>
                <w:lang w:eastAsia="pt-BR"/>
              </w:rPr>
            </w:pPr>
            <w:r w:rsidRPr="002A4A6E">
              <w:rPr>
                <w:color w:val="333333"/>
                <w:sz w:val="20"/>
                <w:szCs w:val="20"/>
                <w:lang w:eastAsia="pt-BR"/>
              </w:rPr>
              <w:t>43019</w:t>
            </w:r>
          </w:p>
        </w:tc>
        <w:tc>
          <w:tcPr>
            <w:tcW w:w="652" w:type="pct"/>
            <w:tcBorders>
              <w:top w:val="single" w:sz="4" w:space="0" w:color="auto"/>
              <w:left w:val="single" w:sz="4" w:space="0" w:color="auto"/>
              <w:bottom w:val="single" w:sz="4" w:space="0" w:color="auto"/>
              <w:right w:val="single" w:sz="4" w:space="0" w:color="auto"/>
            </w:tcBorders>
            <w:vAlign w:val="center"/>
          </w:tcPr>
          <w:p w14:paraId="50994A41" w14:textId="43BD9D30" w:rsidR="0080226F" w:rsidRPr="00101E98" w:rsidRDefault="0080226F" w:rsidP="00390D66">
            <w:pPr>
              <w:pStyle w:val="TableParagraph"/>
              <w:spacing w:before="24" w:line="360" w:lineRule="auto"/>
              <w:ind w:right="3"/>
              <w:rPr>
                <w:color w:val="333333"/>
                <w:sz w:val="20"/>
                <w:szCs w:val="20"/>
                <w:lang w:eastAsia="pt-BR"/>
              </w:rPr>
            </w:pPr>
            <w:r w:rsidRPr="002A4A6E">
              <w:rPr>
                <w:color w:val="333333"/>
                <w:sz w:val="20"/>
                <w:szCs w:val="20"/>
                <w:lang w:eastAsia="pt-BR"/>
              </w:rPr>
              <w:t>3106</w:t>
            </w:r>
          </w:p>
        </w:tc>
        <w:tc>
          <w:tcPr>
            <w:tcW w:w="911" w:type="pct"/>
            <w:tcBorders>
              <w:top w:val="single" w:sz="4" w:space="0" w:color="auto"/>
              <w:left w:val="single" w:sz="4" w:space="0" w:color="auto"/>
              <w:bottom w:val="single" w:sz="4" w:space="0" w:color="auto"/>
              <w:right w:val="single" w:sz="4" w:space="0" w:color="auto"/>
            </w:tcBorders>
            <w:vAlign w:val="center"/>
          </w:tcPr>
          <w:p w14:paraId="23C27256" w14:textId="6BAA5C4E" w:rsidR="0080226F" w:rsidRPr="00101E98" w:rsidRDefault="0080226F" w:rsidP="00390D66">
            <w:pPr>
              <w:pStyle w:val="TableParagraph"/>
              <w:spacing w:before="24" w:line="360" w:lineRule="auto"/>
              <w:ind w:right="3"/>
              <w:rPr>
                <w:color w:val="333333"/>
                <w:sz w:val="20"/>
                <w:szCs w:val="20"/>
                <w:lang w:eastAsia="pt-BR"/>
              </w:rPr>
            </w:pPr>
            <w:r w:rsidRPr="002A4A6E">
              <w:rPr>
                <w:color w:val="333333"/>
                <w:sz w:val="20"/>
                <w:szCs w:val="20"/>
                <w:lang w:eastAsia="pt-BR"/>
              </w:rPr>
              <w:t>1930</w:t>
            </w:r>
          </w:p>
        </w:tc>
        <w:tc>
          <w:tcPr>
            <w:tcW w:w="781" w:type="pct"/>
            <w:tcBorders>
              <w:top w:val="single" w:sz="4" w:space="0" w:color="auto"/>
              <w:left w:val="single" w:sz="4" w:space="0" w:color="auto"/>
              <w:bottom w:val="single" w:sz="4" w:space="0" w:color="auto"/>
              <w:right w:val="single" w:sz="4" w:space="0" w:color="auto"/>
            </w:tcBorders>
            <w:vAlign w:val="center"/>
          </w:tcPr>
          <w:p w14:paraId="75A91518" w14:textId="7A80EB9C" w:rsidR="0080226F" w:rsidRPr="00101E98" w:rsidRDefault="004720ED" w:rsidP="00390D66">
            <w:pPr>
              <w:pStyle w:val="TableParagraph"/>
              <w:spacing w:before="24" w:line="360" w:lineRule="auto"/>
              <w:ind w:right="3"/>
              <w:rPr>
                <w:color w:val="333333"/>
                <w:sz w:val="20"/>
                <w:szCs w:val="20"/>
                <w:lang w:eastAsia="pt-BR"/>
              </w:rPr>
            </w:pPr>
            <w:r w:rsidRPr="00101E98">
              <w:rPr>
                <w:color w:val="333333"/>
                <w:sz w:val="20"/>
                <w:szCs w:val="20"/>
                <w:lang w:eastAsia="pt-BR"/>
              </w:rPr>
              <w:t>0</w:t>
            </w:r>
          </w:p>
        </w:tc>
      </w:tr>
      <w:tr w:rsidR="00FC6CB4" w:rsidRPr="00101E98" w14:paraId="541B1CC4" w14:textId="77777777" w:rsidTr="000A6F6E">
        <w:trPr>
          <w:trHeight w:hRule="exact" w:val="340"/>
        </w:trPr>
        <w:tc>
          <w:tcPr>
            <w:tcW w:w="1821" w:type="pct"/>
            <w:tcBorders>
              <w:top w:val="single" w:sz="4" w:space="0" w:color="auto"/>
              <w:left w:val="single" w:sz="4" w:space="0" w:color="auto"/>
              <w:bottom w:val="single" w:sz="4" w:space="0" w:color="auto"/>
              <w:right w:val="single" w:sz="4" w:space="0" w:color="auto"/>
            </w:tcBorders>
            <w:vAlign w:val="center"/>
          </w:tcPr>
          <w:p w14:paraId="492677C1" w14:textId="66946947" w:rsidR="0080226F" w:rsidRPr="00101E98" w:rsidRDefault="00E22199" w:rsidP="00390D66">
            <w:pPr>
              <w:pStyle w:val="TableParagraph"/>
              <w:spacing w:before="24" w:line="360" w:lineRule="auto"/>
              <w:ind w:right="3"/>
              <w:rPr>
                <w:color w:val="333333"/>
                <w:sz w:val="20"/>
                <w:szCs w:val="20"/>
                <w:lang w:eastAsia="pt-BR"/>
              </w:rPr>
            </w:pPr>
            <w:r>
              <w:rPr>
                <w:color w:val="333333"/>
                <w:sz w:val="20"/>
                <w:szCs w:val="20"/>
                <w:lang w:eastAsia="pt-BR"/>
              </w:rPr>
              <w:t>75</w:t>
            </w:r>
            <w:r w:rsidRPr="00E22199">
              <w:rPr>
                <w:color w:val="333333"/>
                <w:sz w:val="20"/>
                <w:szCs w:val="20"/>
                <w:lang w:eastAsia="pt-BR"/>
              </w:rPr>
              <w:t xml:space="preserve">th </w:t>
            </w:r>
            <w:proofErr w:type="spellStart"/>
            <w:r w:rsidRPr="00E22199">
              <w:rPr>
                <w:color w:val="333333"/>
                <w:sz w:val="20"/>
                <w:szCs w:val="20"/>
                <w:lang w:eastAsia="pt-BR"/>
              </w:rPr>
              <w:t>Quartile</w:t>
            </w:r>
            <w:proofErr w:type="spellEnd"/>
            <w:r w:rsidRPr="00E22199">
              <w:rPr>
                <w:color w:val="333333"/>
                <w:sz w:val="20"/>
                <w:szCs w:val="20"/>
                <w:lang w:eastAsia="pt-BR"/>
              </w:rPr>
              <w:t xml:space="preserve"> (Q</w:t>
            </w:r>
            <w:r>
              <w:rPr>
                <w:color w:val="333333"/>
                <w:sz w:val="20"/>
                <w:szCs w:val="20"/>
                <w:lang w:eastAsia="pt-BR"/>
              </w:rPr>
              <w:t>3</w:t>
            </w:r>
            <w:r w:rsidRPr="00E22199">
              <w:rPr>
                <w:color w:val="333333"/>
                <w:sz w:val="20"/>
                <w:szCs w:val="20"/>
                <w:lang w:eastAsia="pt-BR"/>
              </w:rPr>
              <w:t>)</w:t>
            </w:r>
          </w:p>
        </w:tc>
        <w:tc>
          <w:tcPr>
            <w:tcW w:w="835" w:type="pct"/>
            <w:tcBorders>
              <w:top w:val="single" w:sz="4" w:space="0" w:color="auto"/>
              <w:left w:val="single" w:sz="4" w:space="0" w:color="auto"/>
              <w:bottom w:val="single" w:sz="4" w:space="0" w:color="auto"/>
              <w:right w:val="single" w:sz="4" w:space="0" w:color="auto"/>
            </w:tcBorders>
            <w:vAlign w:val="center"/>
          </w:tcPr>
          <w:p w14:paraId="63CCF629" w14:textId="66E06F72" w:rsidR="0080226F" w:rsidRPr="00101E98" w:rsidRDefault="0080226F" w:rsidP="00390D66">
            <w:pPr>
              <w:pStyle w:val="TableParagraph"/>
              <w:spacing w:before="24" w:line="360" w:lineRule="auto"/>
              <w:ind w:right="3"/>
              <w:rPr>
                <w:color w:val="333333"/>
                <w:sz w:val="20"/>
                <w:szCs w:val="20"/>
                <w:lang w:eastAsia="pt-BR"/>
              </w:rPr>
            </w:pPr>
            <w:r w:rsidRPr="002A4A6E">
              <w:rPr>
                <w:color w:val="333333"/>
                <w:sz w:val="20"/>
                <w:szCs w:val="20"/>
                <w:lang w:eastAsia="pt-BR"/>
              </w:rPr>
              <w:t>232666</w:t>
            </w:r>
          </w:p>
        </w:tc>
        <w:tc>
          <w:tcPr>
            <w:tcW w:w="652" w:type="pct"/>
            <w:tcBorders>
              <w:top w:val="single" w:sz="4" w:space="0" w:color="auto"/>
              <w:left w:val="single" w:sz="4" w:space="0" w:color="auto"/>
              <w:bottom w:val="single" w:sz="4" w:space="0" w:color="auto"/>
              <w:right w:val="single" w:sz="4" w:space="0" w:color="auto"/>
            </w:tcBorders>
            <w:vAlign w:val="center"/>
          </w:tcPr>
          <w:p w14:paraId="490C74EF" w14:textId="5C4414A6" w:rsidR="0080226F" w:rsidRPr="00101E98" w:rsidRDefault="0080226F" w:rsidP="00390D66">
            <w:pPr>
              <w:pStyle w:val="TableParagraph"/>
              <w:spacing w:before="24" w:line="360" w:lineRule="auto"/>
              <w:ind w:right="3"/>
              <w:rPr>
                <w:color w:val="333333"/>
                <w:sz w:val="20"/>
                <w:szCs w:val="20"/>
                <w:lang w:eastAsia="pt-BR"/>
              </w:rPr>
            </w:pPr>
            <w:r w:rsidRPr="002A4A6E">
              <w:rPr>
                <w:color w:val="333333"/>
                <w:sz w:val="20"/>
                <w:szCs w:val="20"/>
                <w:lang w:eastAsia="pt-BR"/>
              </w:rPr>
              <w:t>10386</w:t>
            </w:r>
          </w:p>
        </w:tc>
        <w:tc>
          <w:tcPr>
            <w:tcW w:w="911" w:type="pct"/>
            <w:tcBorders>
              <w:top w:val="single" w:sz="4" w:space="0" w:color="auto"/>
              <w:left w:val="single" w:sz="4" w:space="0" w:color="auto"/>
              <w:bottom w:val="single" w:sz="4" w:space="0" w:color="auto"/>
              <w:right w:val="single" w:sz="4" w:space="0" w:color="auto"/>
            </w:tcBorders>
            <w:vAlign w:val="center"/>
          </w:tcPr>
          <w:p w14:paraId="7DEEE031" w14:textId="01A400BE" w:rsidR="0080226F" w:rsidRPr="00101E98" w:rsidRDefault="0080226F" w:rsidP="00390D66">
            <w:pPr>
              <w:pStyle w:val="TableParagraph"/>
              <w:spacing w:before="24" w:line="360" w:lineRule="auto"/>
              <w:ind w:right="3"/>
              <w:rPr>
                <w:color w:val="333333"/>
                <w:sz w:val="20"/>
                <w:szCs w:val="20"/>
                <w:lang w:eastAsia="pt-BR"/>
              </w:rPr>
            </w:pPr>
            <w:r w:rsidRPr="002A4A6E">
              <w:rPr>
                <w:color w:val="333333"/>
                <w:sz w:val="20"/>
                <w:szCs w:val="20"/>
                <w:lang w:eastAsia="pt-BR"/>
              </w:rPr>
              <w:t>10070</w:t>
            </w:r>
          </w:p>
        </w:tc>
        <w:tc>
          <w:tcPr>
            <w:tcW w:w="781" w:type="pct"/>
            <w:tcBorders>
              <w:top w:val="single" w:sz="4" w:space="0" w:color="auto"/>
              <w:left w:val="single" w:sz="4" w:space="0" w:color="auto"/>
              <w:bottom w:val="single" w:sz="4" w:space="0" w:color="auto"/>
              <w:right w:val="single" w:sz="4" w:space="0" w:color="auto"/>
            </w:tcBorders>
            <w:vAlign w:val="center"/>
          </w:tcPr>
          <w:p w14:paraId="501BC32B" w14:textId="3EDBB216" w:rsidR="0080226F" w:rsidRPr="00101E98" w:rsidRDefault="004720ED" w:rsidP="00390D66">
            <w:pPr>
              <w:pStyle w:val="TableParagraph"/>
              <w:spacing w:before="24" w:line="360" w:lineRule="auto"/>
              <w:ind w:right="3"/>
              <w:rPr>
                <w:color w:val="333333"/>
                <w:sz w:val="20"/>
                <w:szCs w:val="20"/>
                <w:lang w:eastAsia="pt-BR"/>
              </w:rPr>
            </w:pPr>
            <w:r w:rsidRPr="00101E98">
              <w:rPr>
                <w:color w:val="333333"/>
                <w:sz w:val="20"/>
                <w:szCs w:val="20"/>
                <w:lang w:eastAsia="pt-BR"/>
              </w:rPr>
              <w:t>1</w:t>
            </w:r>
          </w:p>
        </w:tc>
      </w:tr>
    </w:tbl>
    <w:p w14:paraId="1097C915" w14:textId="65A54997" w:rsidR="003F4787" w:rsidRPr="00101E98" w:rsidRDefault="00BB45A7" w:rsidP="00711841">
      <w:pPr>
        <w:pStyle w:val="TableParagraph"/>
        <w:spacing w:before="24" w:line="360" w:lineRule="auto"/>
        <w:ind w:right="3"/>
        <w:rPr>
          <w:color w:val="333333"/>
          <w:sz w:val="20"/>
          <w:szCs w:val="20"/>
          <w:lang w:eastAsia="pt-BR"/>
        </w:rPr>
      </w:pPr>
      <w:proofErr w:type="spellStart"/>
      <w:r>
        <w:rPr>
          <w:color w:val="333333"/>
          <w:sz w:val="20"/>
          <w:szCs w:val="20"/>
          <w:lang w:eastAsia="pt-BR"/>
        </w:rPr>
        <w:t>Source</w:t>
      </w:r>
      <w:proofErr w:type="spellEnd"/>
      <w:r>
        <w:rPr>
          <w:color w:val="333333"/>
          <w:sz w:val="20"/>
          <w:szCs w:val="20"/>
          <w:lang w:eastAsia="pt-BR"/>
        </w:rPr>
        <w:t xml:space="preserve">: </w:t>
      </w:r>
      <w:proofErr w:type="spellStart"/>
      <w:r>
        <w:rPr>
          <w:color w:val="333333"/>
          <w:sz w:val="20"/>
          <w:szCs w:val="20"/>
          <w:lang w:eastAsia="pt-BR"/>
        </w:rPr>
        <w:t>Authors</w:t>
      </w:r>
      <w:proofErr w:type="spellEnd"/>
    </w:p>
    <w:p w14:paraId="67A9E31C" w14:textId="77777777" w:rsidR="000A6F6E" w:rsidRDefault="005A3A29" w:rsidP="000A6F6E">
      <w:pPr>
        <w:widowControl/>
        <w:autoSpaceDE/>
        <w:autoSpaceDN/>
        <w:spacing w:before="100" w:beforeAutospacing="1" w:after="100" w:afterAutospacing="1" w:line="360" w:lineRule="auto"/>
        <w:ind w:right="6" w:firstLine="720"/>
        <w:contextualSpacing/>
        <w:jc w:val="both"/>
        <w:rPr>
          <w:sz w:val="24"/>
          <w:szCs w:val="24"/>
          <w:lang w:val="en-US" w:eastAsia="pt-BR"/>
          <w14:ligatures w14:val="standardContextual"/>
        </w:rPr>
      </w:pPr>
      <w:r w:rsidRPr="005A3A29">
        <w:rPr>
          <w:sz w:val="24"/>
          <w:szCs w:val="24"/>
          <w:lang w:val="en-US" w:eastAsia="pt-BR"/>
          <w14:ligatures w14:val="standardContextual"/>
        </w:rPr>
        <w:t xml:space="preserve">The descriptive analysis of the data reveals important characteristics of the variables influencing the acquisition of the ABF quality seal. </w:t>
      </w:r>
      <w:r w:rsidR="00236453" w:rsidRPr="00236453">
        <w:rPr>
          <w:sz w:val="24"/>
          <w:szCs w:val="24"/>
          <w:lang w:val="en-US" w:eastAsia="pt-BR"/>
          <w14:ligatures w14:val="standardContextual"/>
        </w:rPr>
        <w:t>The variable "Seal," which indicates whether a franchise has achieved brand awareness through the seal (1) or not (0), shows that 48% of the analyzed franchises possess this recognition. This finding aligns with the literature emphasizing the competitive role of certifications and quality seals as instruments for enhancing organizational value perception and brand awareness</w:t>
      </w:r>
      <w:r w:rsidR="00236453">
        <w:rPr>
          <w:sz w:val="24"/>
          <w:szCs w:val="24"/>
          <w:lang w:val="en-US" w:eastAsia="pt-BR"/>
          <w14:ligatures w14:val="standardContextual"/>
        </w:rPr>
        <w:t xml:space="preserve"> </w:t>
      </w:r>
      <w:r w:rsidRPr="005A3A29">
        <w:rPr>
          <w:sz w:val="24"/>
          <w:szCs w:val="24"/>
          <w:lang w:val="en-US" w:eastAsia="pt-BR"/>
          <w14:ligatures w14:val="standardContextual"/>
        </w:rPr>
        <w:t xml:space="preserve">(Melo et al., 2015; Cao, Peng, &amp; </w:t>
      </w:r>
      <w:proofErr w:type="spellStart"/>
      <w:r w:rsidRPr="005A3A29">
        <w:rPr>
          <w:sz w:val="24"/>
          <w:szCs w:val="24"/>
          <w:lang w:val="en-US" w:eastAsia="pt-BR"/>
          <w14:ligatures w14:val="standardContextual"/>
        </w:rPr>
        <w:t>Prybutok</w:t>
      </w:r>
      <w:proofErr w:type="spellEnd"/>
      <w:r w:rsidRPr="005A3A29">
        <w:rPr>
          <w:sz w:val="24"/>
          <w:szCs w:val="24"/>
          <w:lang w:val="en-US" w:eastAsia="pt-BR"/>
          <w14:ligatures w14:val="standardContextual"/>
        </w:rPr>
        <w:t>, 2024).</w:t>
      </w:r>
    </w:p>
    <w:p w14:paraId="5EA90FDB" w14:textId="25667BD8" w:rsidR="005A3A29" w:rsidRPr="005A3A29" w:rsidRDefault="005A3A29" w:rsidP="000A6F6E">
      <w:pPr>
        <w:widowControl/>
        <w:autoSpaceDE/>
        <w:autoSpaceDN/>
        <w:spacing w:before="100" w:beforeAutospacing="1" w:after="100" w:afterAutospacing="1" w:line="360" w:lineRule="auto"/>
        <w:ind w:right="6" w:firstLine="720"/>
        <w:contextualSpacing/>
        <w:jc w:val="both"/>
        <w:rPr>
          <w:sz w:val="24"/>
          <w:szCs w:val="24"/>
          <w:lang w:val="en-US" w:eastAsia="pt-BR"/>
          <w14:ligatures w14:val="standardContextual"/>
        </w:rPr>
      </w:pPr>
      <w:r w:rsidRPr="005A3A29">
        <w:rPr>
          <w:sz w:val="24"/>
          <w:szCs w:val="24"/>
          <w:lang w:val="en-US" w:eastAsia="pt-BR"/>
          <w14:ligatures w14:val="standardContextual"/>
        </w:rPr>
        <w:t>The variables related to social media engagement (</w:t>
      </w:r>
      <w:r w:rsidRPr="005A3A29">
        <w:rPr>
          <w:b/>
          <w:bCs/>
          <w:sz w:val="24"/>
          <w:szCs w:val="24"/>
          <w:lang w:val="en-US" w:eastAsia="pt-BR"/>
          <w14:ligatures w14:val="standardContextual"/>
        </w:rPr>
        <w:t>LIKES, SHARES, and COMMENTS</w:t>
      </w:r>
      <w:r w:rsidRPr="005A3A29">
        <w:rPr>
          <w:sz w:val="24"/>
          <w:szCs w:val="24"/>
          <w:lang w:val="en-US" w:eastAsia="pt-BR"/>
          <w14:ligatures w14:val="standardContextual"/>
        </w:rPr>
        <w:t>) also exhibit significant dispersion. For instance, the average number of likes (</w:t>
      </w:r>
      <w:r w:rsidRPr="005A3A29">
        <w:rPr>
          <w:b/>
          <w:bCs/>
          <w:sz w:val="24"/>
          <w:szCs w:val="24"/>
          <w:lang w:val="en-US" w:eastAsia="pt-BR"/>
          <w14:ligatures w14:val="standardContextual"/>
        </w:rPr>
        <w:t>LIKES</w:t>
      </w:r>
      <w:r w:rsidRPr="005A3A29">
        <w:rPr>
          <w:sz w:val="24"/>
          <w:szCs w:val="24"/>
          <w:lang w:val="en-US" w:eastAsia="pt-BR"/>
          <w14:ligatures w14:val="standardContextual"/>
        </w:rPr>
        <w:t xml:space="preserve">) is 177,956, with a standard deviation of 335,118, reflecting a skewed distribution with </w:t>
      </w:r>
      <w:r w:rsidRPr="005A3A29">
        <w:rPr>
          <w:sz w:val="24"/>
          <w:szCs w:val="24"/>
          <w:lang w:val="en-US" w:eastAsia="pt-BR"/>
          <w14:ligatures w14:val="standardContextual"/>
        </w:rPr>
        <w:lastRenderedPageBreak/>
        <w:t xml:space="preserve">extreme values, as observed in studies on digital engagement in organizational settings (Gligor &amp; Bozkurt, 2021; Ibrahim et al., 2022). The first quartile (25th percentile) for LIKES is only 6,798, while the third quartile (75th percentile) is 232,666, indicating that most franchises exhibit moderate engagement levels, while some achieve exceptionally high levels. This pattern is consistent with the presence of outliers associated with effective digital marketing practices (Lima, </w:t>
      </w:r>
      <w:proofErr w:type="spellStart"/>
      <w:r w:rsidRPr="005A3A29">
        <w:rPr>
          <w:sz w:val="24"/>
          <w:szCs w:val="24"/>
          <w:lang w:val="en-US" w:eastAsia="pt-BR"/>
          <w14:ligatures w14:val="standardContextual"/>
        </w:rPr>
        <w:t>Mainardes</w:t>
      </w:r>
      <w:proofErr w:type="spellEnd"/>
      <w:r w:rsidRPr="005A3A29">
        <w:rPr>
          <w:sz w:val="24"/>
          <w:szCs w:val="24"/>
          <w:lang w:val="en-US" w:eastAsia="pt-BR"/>
          <w14:ligatures w14:val="standardContextual"/>
        </w:rPr>
        <w:t>, &amp; Cavalcanti, 2019).</w:t>
      </w:r>
    </w:p>
    <w:p w14:paraId="16D234CE" w14:textId="77777777" w:rsidR="005A3A29" w:rsidRPr="005A3A29" w:rsidRDefault="005A3A29" w:rsidP="005A3A29">
      <w:pPr>
        <w:widowControl/>
        <w:autoSpaceDE/>
        <w:autoSpaceDN/>
        <w:spacing w:before="100" w:beforeAutospacing="1" w:after="100" w:afterAutospacing="1" w:line="360" w:lineRule="auto"/>
        <w:ind w:right="6" w:firstLine="720"/>
        <w:contextualSpacing/>
        <w:jc w:val="both"/>
        <w:rPr>
          <w:sz w:val="24"/>
          <w:szCs w:val="24"/>
          <w:lang w:val="en-US" w:eastAsia="pt-BR"/>
          <w14:ligatures w14:val="standardContextual"/>
        </w:rPr>
      </w:pPr>
      <w:r w:rsidRPr="005A3A29">
        <w:rPr>
          <w:sz w:val="24"/>
          <w:szCs w:val="24"/>
          <w:lang w:val="en-US" w:eastAsia="pt-BR"/>
          <w14:ligatures w14:val="standardContextual"/>
        </w:rPr>
        <w:t xml:space="preserve">The behavior of the </w:t>
      </w:r>
      <w:r w:rsidRPr="005A3A29">
        <w:rPr>
          <w:b/>
          <w:bCs/>
          <w:sz w:val="24"/>
          <w:szCs w:val="24"/>
          <w:lang w:val="en-US" w:eastAsia="pt-BR"/>
          <w14:ligatures w14:val="standardContextual"/>
        </w:rPr>
        <w:t>SHARES</w:t>
      </w:r>
      <w:r w:rsidRPr="005A3A29">
        <w:rPr>
          <w:sz w:val="24"/>
          <w:szCs w:val="24"/>
          <w:lang w:val="en-US" w:eastAsia="pt-BR"/>
          <w14:ligatures w14:val="standardContextual"/>
        </w:rPr>
        <w:t xml:space="preserve"> and </w:t>
      </w:r>
      <w:r w:rsidRPr="005A3A29">
        <w:rPr>
          <w:b/>
          <w:bCs/>
          <w:sz w:val="24"/>
          <w:szCs w:val="24"/>
          <w:lang w:val="en-US" w:eastAsia="pt-BR"/>
          <w14:ligatures w14:val="standardContextual"/>
        </w:rPr>
        <w:t>COMMENTS</w:t>
      </w:r>
      <w:r w:rsidRPr="005A3A29">
        <w:rPr>
          <w:sz w:val="24"/>
          <w:szCs w:val="24"/>
          <w:lang w:val="en-US" w:eastAsia="pt-BR"/>
          <w14:ligatures w14:val="standardContextual"/>
        </w:rPr>
        <w:t xml:space="preserve"> variables follows a similar pattern, with relatively low means (16,589 and 15,043, respectively) but substantial maximum values (287,722 and 291,404). This suggests that engagement metrics can vary widely depending on each franchise's digital strategy and reach (Lim, Pham, &amp; Heinrichs, 2020; Yakimova, Owens, &amp; Freeman, 2021).</w:t>
      </w:r>
    </w:p>
    <w:p w14:paraId="19407A10" w14:textId="77777777" w:rsidR="005A3A29" w:rsidRPr="005A3A29" w:rsidRDefault="005A3A29" w:rsidP="005A3A29">
      <w:pPr>
        <w:widowControl/>
        <w:autoSpaceDE/>
        <w:autoSpaceDN/>
        <w:spacing w:before="100" w:beforeAutospacing="1" w:after="100" w:afterAutospacing="1" w:line="360" w:lineRule="auto"/>
        <w:ind w:right="6" w:firstLine="720"/>
        <w:contextualSpacing/>
        <w:jc w:val="both"/>
        <w:rPr>
          <w:sz w:val="24"/>
          <w:szCs w:val="24"/>
          <w:lang w:val="en-US" w:eastAsia="pt-BR"/>
          <w14:ligatures w14:val="standardContextual"/>
        </w:rPr>
      </w:pPr>
      <w:r w:rsidRPr="005A3A29">
        <w:rPr>
          <w:sz w:val="24"/>
          <w:szCs w:val="24"/>
          <w:lang w:val="en-US" w:eastAsia="pt-BR"/>
          <w14:ligatures w14:val="standardContextual"/>
        </w:rPr>
        <w:t>These results indicate that, despite high variability in digital engagement levels, obtaining the ABF quality seal appears to correlate with higher engagement levels, as evidenced by the concentration of franchises with the seal in the upper engagement quartile. Previous studies, such as those by Sashi and Brynildsen (2022), suggest that social media engagement not only reflects brand strength but can also influence the attainment of certifications and the perception of quality among consumers.</w:t>
      </w:r>
    </w:p>
    <w:p w14:paraId="1E01FCBB" w14:textId="04A05231" w:rsidR="00353B90" w:rsidRPr="008C6883" w:rsidRDefault="005A3A29" w:rsidP="002217F7">
      <w:pPr>
        <w:pStyle w:val="PargrafodaLista"/>
        <w:widowControl/>
        <w:numPr>
          <w:ilvl w:val="1"/>
          <w:numId w:val="5"/>
        </w:numPr>
        <w:autoSpaceDE/>
        <w:autoSpaceDN/>
        <w:spacing w:before="100" w:beforeAutospacing="1" w:after="100" w:afterAutospacing="1" w:line="360" w:lineRule="auto"/>
        <w:ind w:right="3"/>
        <w:jc w:val="both"/>
        <w:rPr>
          <w:b/>
          <w:bCs/>
          <w:sz w:val="24"/>
          <w:szCs w:val="24"/>
          <w:lang w:val="en-US" w:eastAsia="pt-BR"/>
          <w14:ligatures w14:val="standardContextual"/>
        </w:rPr>
      </w:pPr>
      <w:r w:rsidRPr="008C6883">
        <w:rPr>
          <w:b/>
          <w:bCs/>
          <w:sz w:val="24"/>
          <w:szCs w:val="24"/>
          <w:lang w:val="en-US" w:eastAsia="pt-BR"/>
          <w14:ligatures w14:val="standardContextual"/>
        </w:rPr>
        <w:t xml:space="preserve">Description of the Econometric Model </w:t>
      </w:r>
    </w:p>
    <w:p w14:paraId="7FCD84E4" w14:textId="77777777" w:rsidR="006817CF" w:rsidRPr="006817CF" w:rsidRDefault="006817CF" w:rsidP="006817CF">
      <w:pPr>
        <w:pStyle w:val="NormalWeb"/>
        <w:spacing w:line="360" w:lineRule="auto"/>
        <w:ind w:right="6" w:firstLine="720"/>
        <w:contextualSpacing/>
        <w:jc w:val="both"/>
        <w:rPr>
          <w:lang w:val="en-US"/>
        </w:rPr>
      </w:pPr>
      <w:r w:rsidRPr="006817CF">
        <w:rPr>
          <w:lang w:val="en-US"/>
        </w:rPr>
        <w:t xml:space="preserve">The econometric model employed in this study was Logistic Regression, a widely used approach for predicting probabilities in scenarios where the dependent variable is binary (Hosmer, </w:t>
      </w:r>
      <w:proofErr w:type="spellStart"/>
      <w:r w:rsidRPr="006817CF">
        <w:rPr>
          <w:lang w:val="en-US"/>
        </w:rPr>
        <w:t>Lemeshow</w:t>
      </w:r>
      <w:proofErr w:type="spellEnd"/>
      <w:r w:rsidRPr="006817CF">
        <w:rPr>
          <w:lang w:val="en-US"/>
        </w:rPr>
        <w:t xml:space="preserve"> &amp; Sturdivant, 2013; Fernandes et al., 2020; Kumar, 2024). In the context of this research, the dependent variable SEAL indicates whether the franchise has the ABF quality seal (1 = Yes, 0 = No).</w:t>
      </w:r>
    </w:p>
    <w:p w14:paraId="07020EA9" w14:textId="77777777" w:rsidR="006817CF" w:rsidRPr="006817CF" w:rsidRDefault="006817CF" w:rsidP="006817CF">
      <w:pPr>
        <w:pStyle w:val="NormalWeb"/>
        <w:spacing w:line="360" w:lineRule="auto"/>
        <w:ind w:right="6" w:firstLine="720"/>
        <w:contextualSpacing/>
        <w:jc w:val="both"/>
        <w:rPr>
          <w:lang w:val="en-US"/>
        </w:rPr>
      </w:pPr>
      <w:r w:rsidRPr="006817CF">
        <w:rPr>
          <w:lang w:val="en-US"/>
        </w:rPr>
        <w:t>The choice of logistic regression is justified by its ability to model nonlinear relationships between the explanatory variables (LIKES, SHARES, COMMENTS) and the probability of obtaining the seal. Furthermore, the model provides intuitive interpretations through odds ratios, which represent the relative change in probability associated with a one-unit increase in each explanatory variable (Hair et al., 2014).</w:t>
      </w:r>
    </w:p>
    <w:p w14:paraId="74B3EF68" w14:textId="52BDAFB8" w:rsidR="00C52041" w:rsidRDefault="006817CF" w:rsidP="00AB21DD">
      <w:pPr>
        <w:pStyle w:val="NormalWeb"/>
        <w:spacing w:line="360" w:lineRule="auto"/>
        <w:ind w:right="6" w:firstLine="720"/>
        <w:contextualSpacing/>
        <w:jc w:val="both"/>
        <w:rPr>
          <w:lang w:val="en-US"/>
        </w:rPr>
      </w:pPr>
      <w:r w:rsidRPr="006817CF">
        <w:rPr>
          <w:lang w:val="en-US"/>
        </w:rPr>
        <w:t>These predictors have been extensively studied in analyses of digital engagement, demonstrating how metrics such as likes and comments can reflect dynamics of approval and organizational value perception (Ibrahim et al., 2022).</w:t>
      </w:r>
    </w:p>
    <w:p w14:paraId="6530A201" w14:textId="77777777" w:rsidR="00D043C8" w:rsidRDefault="00D043C8" w:rsidP="00AB21DD">
      <w:pPr>
        <w:pStyle w:val="NormalWeb"/>
        <w:spacing w:line="360" w:lineRule="auto"/>
        <w:ind w:right="6" w:firstLine="720"/>
        <w:contextualSpacing/>
        <w:jc w:val="both"/>
        <w:rPr>
          <w:lang w:val="en-US"/>
        </w:rPr>
      </w:pPr>
    </w:p>
    <w:p w14:paraId="0D131663" w14:textId="4CEC5A38" w:rsidR="003F4787" w:rsidRDefault="00836447" w:rsidP="008C6883">
      <w:pPr>
        <w:pStyle w:val="Ttulo1"/>
        <w:numPr>
          <w:ilvl w:val="1"/>
          <w:numId w:val="5"/>
        </w:numPr>
        <w:tabs>
          <w:tab w:val="left" w:pos="562"/>
        </w:tabs>
        <w:spacing w:before="62" w:line="360" w:lineRule="auto"/>
        <w:ind w:right="3"/>
        <w:jc w:val="both"/>
      </w:pPr>
      <w:proofErr w:type="spellStart"/>
      <w:r w:rsidRPr="00836447">
        <w:lastRenderedPageBreak/>
        <w:t>Logistic</w:t>
      </w:r>
      <w:proofErr w:type="spellEnd"/>
      <w:r w:rsidRPr="00836447">
        <w:t xml:space="preserve"> </w:t>
      </w:r>
      <w:proofErr w:type="spellStart"/>
      <w:r w:rsidRPr="00836447">
        <w:t>Regression</w:t>
      </w:r>
      <w:proofErr w:type="spellEnd"/>
      <w:r w:rsidRPr="00836447">
        <w:t xml:space="preserve"> </w:t>
      </w:r>
      <w:proofErr w:type="spellStart"/>
      <w:r w:rsidRPr="00836447">
        <w:t>Model</w:t>
      </w:r>
      <w:proofErr w:type="spellEnd"/>
      <w:r w:rsidRPr="00836447">
        <w:t xml:space="preserve"> </w:t>
      </w:r>
      <w:proofErr w:type="spellStart"/>
      <w:r w:rsidRPr="00836447">
        <w:t>Coefficients</w:t>
      </w:r>
      <w:proofErr w:type="spellEnd"/>
      <w:r>
        <w:t xml:space="preserve"> </w:t>
      </w:r>
    </w:p>
    <w:p w14:paraId="4D48600D" w14:textId="77777777" w:rsidR="004B7923" w:rsidRDefault="00E90C99" w:rsidP="004B7923">
      <w:pPr>
        <w:pStyle w:val="Corpodetexto"/>
        <w:spacing w:before="159" w:line="360" w:lineRule="auto"/>
        <w:ind w:left="0" w:right="6" w:firstLine="720"/>
        <w:contextualSpacing/>
        <w:rPr>
          <w:lang w:val="en-US"/>
        </w:rPr>
      </w:pPr>
      <w:r w:rsidRPr="00E90C99">
        <w:rPr>
          <w:lang w:val="en-US"/>
        </w:rPr>
        <w:t xml:space="preserve">The coefficients of the logistic regression model for the dependent variable </w:t>
      </w:r>
      <w:r w:rsidRPr="00E90C99">
        <w:rPr>
          <w:b/>
          <w:bCs/>
          <w:lang w:val="en-US"/>
        </w:rPr>
        <w:t>"SEAL"</w:t>
      </w:r>
      <w:r w:rsidRPr="00E90C99">
        <w:rPr>
          <w:lang w:val="en-US"/>
        </w:rPr>
        <w:t xml:space="preserve"> are presented in </w:t>
      </w:r>
      <w:r w:rsidRPr="00E90C99">
        <w:rPr>
          <w:b/>
          <w:bCs/>
          <w:lang w:val="en-US"/>
        </w:rPr>
        <w:t>Table 3</w:t>
      </w:r>
      <w:r w:rsidRPr="00E90C99">
        <w:rPr>
          <w:lang w:val="en-US"/>
        </w:rPr>
        <w:t xml:space="preserve">, including the estimates, standard errors, Z-scores, p-values, odds ratios, and 95% confidence intervals. </w:t>
      </w:r>
    </w:p>
    <w:p w14:paraId="52AB6952" w14:textId="29AC2D08" w:rsidR="003F4787" w:rsidRDefault="00000000" w:rsidP="004B7923">
      <w:pPr>
        <w:pStyle w:val="Corpodetexto"/>
        <w:spacing w:before="159" w:line="360" w:lineRule="auto"/>
        <w:ind w:right="6"/>
        <w:contextualSpacing/>
        <w:jc w:val="center"/>
        <w:rPr>
          <w:sz w:val="20"/>
        </w:rPr>
      </w:pPr>
      <w:proofErr w:type="spellStart"/>
      <w:r>
        <w:rPr>
          <w:sz w:val="20"/>
        </w:rPr>
        <w:t>Tab</w:t>
      </w:r>
      <w:r w:rsidR="00E90C99">
        <w:rPr>
          <w:sz w:val="20"/>
        </w:rPr>
        <w:t>le</w:t>
      </w:r>
      <w:proofErr w:type="spellEnd"/>
      <w:r>
        <w:rPr>
          <w:spacing w:val="-6"/>
          <w:sz w:val="20"/>
        </w:rPr>
        <w:t xml:space="preserve"> </w:t>
      </w:r>
      <w:r>
        <w:rPr>
          <w:sz w:val="20"/>
        </w:rPr>
        <w:t>3</w:t>
      </w:r>
      <w:r>
        <w:rPr>
          <w:spacing w:val="-5"/>
          <w:sz w:val="20"/>
        </w:rPr>
        <w:t xml:space="preserve"> </w:t>
      </w:r>
      <w:r>
        <w:rPr>
          <w:sz w:val="20"/>
        </w:rPr>
        <w:t>-</w:t>
      </w:r>
      <w:r>
        <w:rPr>
          <w:spacing w:val="-5"/>
          <w:sz w:val="20"/>
        </w:rPr>
        <w:t xml:space="preserve"> </w:t>
      </w:r>
      <w:proofErr w:type="spellStart"/>
      <w:r>
        <w:rPr>
          <w:spacing w:val="-2"/>
          <w:sz w:val="20"/>
        </w:rPr>
        <w:t>Model</w:t>
      </w:r>
      <w:proofErr w:type="spellEnd"/>
      <w:r w:rsidR="00E90C99">
        <w:rPr>
          <w:spacing w:val="-2"/>
          <w:sz w:val="20"/>
        </w:rPr>
        <w:t xml:space="preserve"> </w:t>
      </w:r>
      <w:proofErr w:type="spellStart"/>
      <w:r w:rsidR="00E90C99">
        <w:rPr>
          <w:spacing w:val="-2"/>
          <w:sz w:val="20"/>
        </w:rPr>
        <w:t>Coefficients</w:t>
      </w:r>
      <w:proofErr w:type="spellEnd"/>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6"/>
        <w:gridCol w:w="1234"/>
        <w:gridCol w:w="934"/>
        <w:gridCol w:w="761"/>
        <w:gridCol w:w="672"/>
        <w:gridCol w:w="1300"/>
        <w:gridCol w:w="1287"/>
        <w:gridCol w:w="1531"/>
      </w:tblGrid>
      <w:tr w:rsidR="003F4787" w14:paraId="51D4B596" w14:textId="77777777" w:rsidTr="00F410EA">
        <w:trPr>
          <w:trHeight w:hRule="exact" w:val="454"/>
          <w:jc w:val="center"/>
        </w:trPr>
        <w:tc>
          <w:tcPr>
            <w:tcW w:w="1356" w:type="dxa"/>
            <w:vAlign w:val="center"/>
          </w:tcPr>
          <w:p w14:paraId="3B95D9CF" w14:textId="3C2028A8" w:rsidR="003F4787" w:rsidRDefault="00000000" w:rsidP="00D0069C">
            <w:pPr>
              <w:pStyle w:val="TableParagraph"/>
              <w:spacing w:before="206" w:line="360" w:lineRule="auto"/>
              <w:ind w:right="3"/>
              <w:rPr>
                <w:b/>
                <w:sz w:val="20"/>
              </w:rPr>
            </w:pPr>
            <w:proofErr w:type="spellStart"/>
            <w:r>
              <w:rPr>
                <w:b/>
                <w:spacing w:val="-2"/>
                <w:sz w:val="20"/>
              </w:rPr>
              <w:t>Predi</w:t>
            </w:r>
            <w:r w:rsidR="00E90C99">
              <w:rPr>
                <w:b/>
                <w:spacing w:val="-2"/>
                <w:sz w:val="20"/>
              </w:rPr>
              <w:t>c</w:t>
            </w:r>
            <w:r>
              <w:rPr>
                <w:b/>
                <w:spacing w:val="-2"/>
                <w:sz w:val="20"/>
              </w:rPr>
              <w:t>tor</w:t>
            </w:r>
            <w:proofErr w:type="spellEnd"/>
          </w:p>
        </w:tc>
        <w:tc>
          <w:tcPr>
            <w:tcW w:w="1234" w:type="dxa"/>
            <w:vAlign w:val="center"/>
          </w:tcPr>
          <w:p w14:paraId="7ED19B3C" w14:textId="67890111" w:rsidR="003F4787" w:rsidRDefault="00000000" w:rsidP="00D0069C">
            <w:pPr>
              <w:pStyle w:val="TableParagraph"/>
              <w:spacing w:before="206" w:line="360" w:lineRule="auto"/>
              <w:ind w:right="3"/>
              <w:rPr>
                <w:b/>
                <w:sz w:val="20"/>
              </w:rPr>
            </w:pPr>
            <w:proofErr w:type="spellStart"/>
            <w:r>
              <w:rPr>
                <w:b/>
                <w:spacing w:val="-2"/>
                <w:sz w:val="20"/>
              </w:rPr>
              <w:t>Estimat</w:t>
            </w:r>
            <w:r w:rsidR="00E90C99">
              <w:rPr>
                <w:b/>
                <w:spacing w:val="-2"/>
                <w:sz w:val="20"/>
              </w:rPr>
              <w:t>es</w:t>
            </w:r>
            <w:proofErr w:type="spellEnd"/>
          </w:p>
        </w:tc>
        <w:tc>
          <w:tcPr>
            <w:tcW w:w="934" w:type="dxa"/>
            <w:vAlign w:val="center"/>
          </w:tcPr>
          <w:p w14:paraId="4A3D401C" w14:textId="4D270C66" w:rsidR="003F4787" w:rsidRDefault="00E90C99" w:rsidP="00D0069C">
            <w:pPr>
              <w:pStyle w:val="TableParagraph"/>
              <w:spacing w:before="91" w:line="360" w:lineRule="auto"/>
              <w:ind w:right="3"/>
              <w:rPr>
                <w:b/>
                <w:sz w:val="20"/>
              </w:rPr>
            </w:pPr>
            <w:r>
              <w:rPr>
                <w:b/>
                <w:spacing w:val="-4"/>
                <w:sz w:val="20"/>
              </w:rPr>
              <w:t>Standard Erros</w:t>
            </w:r>
          </w:p>
        </w:tc>
        <w:tc>
          <w:tcPr>
            <w:tcW w:w="761" w:type="dxa"/>
            <w:vAlign w:val="center"/>
          </w:tcPr>
          <w:p w14:paraId="2AD160FE" w14:textId="77777777" w:rsidR="003F4787" w:rsidRDefault="00000000" w:rsidP="00D0069C">
            <w:pPr>
              <w:pStyle w:val="TableParagraph"/>
              <w:spacing w:before="206" w:line="360" w:lineRule="auto"/>
              <w:ind w:right="3"/>
              <w:rPr>
                <w:b/>
                <w:sz w:val="20"/>
              </w:rPr>
            </w:pPr>
            <w:r>
              <w:rPr>
                <w:b/>
                <w:spacing w:val="-10"/>
                <w:sz w:val="20"/>
              </w:rPr>
              <w:t>Z</w:t>
            </w:r>
          </w:p>
        </w:tc>
        <w:tc>
          <w:tcPr>
            <w:tcW w:w="672" w:type="dxa"/>
            <w:vAlign w:val="center"/>
          </w:tcPr>
          <w:p w14:paraId="3D82BC8D" w14:textId="77777777" w:rsidR="003F4787" w:rsidRDefault="00000000" w:rsidP="00D0069C">
            <w:pPr>
              <w:pStyle w:val="TableParagraph"/>
              <w:spacing w:before="206" w:line="360" w:lineRule="auto"/>
              <w:ind w:right="3"/>
              <w:rPr>
                <w:b/>
                <w:sz w:val="20"/>
              </w:rPr>
            </w:pPr>
            <w:r>
              <w:rPr>
                <w:b/>
                <w:spacing w:val="-10"/>
                <w:sz w:val="20"/>
              </w:rPr>
              <w:t>p</w:t>
            </w:r>
          </w:p>
        </w:tc>
        <w:tc>
          <w:tcPr>
            <w:tcW w:w="1300" w:type="dxa"/>
            <w:vAlign w:val="center"/>
          </w:tcPr>
          <w:p w14:paraId="5B88439D" w14:textId="77777777" w:rsidR="003F4787" w:rsidRDefault="00000000" w:rsidP="00D0069C">
            <w:pPr>
              <w:pStyle w:val="TableParagraph"/>
              <w:spacing w:before="206" w:line="360" w:lineRule="auto"/>
              <w:ind w:right="3"/>
              <w:rPr>
                <w:b/>
                <w:sz w:val="20"/>
              </w:rPr>
            </w:pPr>
            <w:proofErr w:type="spellStart"/>
            <w:r>
              <w:rPr>
                <w:b/>
                <w:sz w:val="20"/>
              </w:rPr>
              <w:t>Odds</w:t>
            </w:r>
            <w:proofErr w:type="spellEnd"/>
            <w:r>
              <w:rPr>
                <w:b/>
                <w:spacing w:val="-8"/>
                <w:sz w:val="20"/>
              </w:rPr>
              <w:t xml:space="preserve"> </w:t>
            </w:r>
            <w:r>
              <w:rPr>
                <w:b/>
                <w:spacing w:val="-2"/>
                <w:sz w:val="20"/>
              </w:rPr>
              <w:t>Ratios</w:t>
            </w:r>
          </w:p>
        </w:tc>
        <w:tc>
          <w:tcPr>
            <w:tcW w:w="1287" w:type="dxa"/>
            <w:vAlign w:val="center"/>
          </w:tcPr>
          <w:p w14:paraId="1596C870" w14:textId="36BEB444" w:rsidR="003F4787" w:rsidRDefault="00E90C99" w:rsidP="00D0069C">
            <w:pPr>
              <w:pStyle w:val="TableParagraph"/>
              <w:spacing w:before="206" w:line="360" w:lineRule="auto"/>
              <w:ind w:right="3"/>
              <w:rPr>
                <w:b/>
                <w:sz w:val="20"/>
              </w:rPr>
            </w:pPr>
            <w:proofErr w:type="spellStart"/>
            <w:r>
              <w:rPr>
                <w:b/>
                <w:spacing w:val="-4"/>
                <w:sz w:val="20"/>
              </w:rPr>
              <w:t>Lower</w:t>
            </w:r>
            <w:proofErr w:type="spellEnd"/>
            <w:r>
              <w:rPr>
                <w:b/>
                <w:spacing w:val="-4"/>
                <w:sz w:val="20"/>
              </w:rPr>
              <w:t xml:space="preserve"> </w:t>
            </w:r>
            <w:proofErr w:type="spellStart"/>
            <w:r>
              <w:rPr>
                <w:b/>
                <w:spacing w:val="-4"/>
                <w:sz w:val="20"/>
              </w:rPr>
              <w:t>Limit</w:t>
            </w:r>
            <w:proofErr w:type="spellEnd"/>
          </w:p>
        </w:tc>
        <w:tc>
          <w:tcPr>
            <w:tcW w:w="1531" w:type="dxa"/>
            <w:vAlign w:val="center"/>
          </w:tcPr>
          <w:p w14:paraId="54942177" w14:textId="7743B935" w:rsidR="003F4787" w:rsidRDefault="00E90C99" w:rsidP="00D0069C">
            <w:pPr>
              <w:pStyle w:val="TableParagraph"/>
              <w:spacing w:before="206" w:line="360" w:lineRule="auto"/>
              <w:ind w:right="3"/>
              <w:rPr>
                <w:b/>
                <w:sz w:val="20"/>
              </w:rPr>
            </w:pPr>
            <w:proofErr w:type="spellStart"/>
            <w:r>
              <w:rPr>
                <w:b/>
                <w:spacing w:val="-4"/>
                <w:sz w:val="20"/>
              </w:rPr>
              <w:t>Upper</w:t>
            </w:r>
            <w:proofErr w:type="spellEnd"/>
            <w:r>
              <w:rPr>
                <w:b/>
                <w:spacing w:val="-4"/>
                <w:sz w:val="20"/>
              </w:rPr>
              <w:t xml:space="preserve"> </w:t>
            </w:r>
            <w:proofErr w:type="spellStart"/>
            <w:r>
              <w:rPr>
                <w:b/>
                <w:spacing w:val="-4"/>
                <w:sz w:val="20"/>
              </w:rPr>
              <w:t>Limit</w:t>
            </w:r>
            <w:proofErr w:type="spellEnd"/>
          </w:p>
        </w:tc>
      </w:tr>
      <w:tr w:rsidR="003F4787" w14:paraId="277179D8" w14:textId="77777777" w:rsidTr="00F410EA">
        <w:trPr>
          <w:trHeight w:hRule="exact" w:val="450"/>
          <w:jc w:val="center"/>
        </w:trPr>
        <w:tc>
          <w:tcPr>
            <w:tcW w:w="1356" w:type="dxa"/>
          </w:tcPr>
          <w:p w14:paraId="68470FC9" w14:textId="058ED72E" w:rsidR="003F4787" w:rsidRDefault="00000000" w:rsidP="00F410EA">
            <w:pPr>
              <w:pStyle w:val="TableParagraph"/>
              <w:spacing w:before="152" w:line="360" w:lineRule="auto"/>
              <w:ind w:right="3"/>
              <w:rPr>
                <w:sz w:val="20"/>
              </w:rPr>
            </w:pPr>
            <w:proofErr w:type="spellStart"/>
            <w:r>
              <w:rPr>
                <w:spacing w:val="-2"/>
                <w:sz w:val="20"/>
              </w:rPr>
              <w:t>Intercept</w:t>
            </w:r>
            <w:proofErr w:type="spellEnd"/>
          </w:p>
        </w:tc>
        <w:tc>
          <w:tcPr>
            <w:tcW w:w="1234" w:type="dxa"/>
          </w:tcPr>
          <w:p w14:paraId="09357920" w14:textId="77777777" w:rsidR="003F4787" w:rsidRDefault="00000000" w:rsidP="00F410EA">
            <w:pPr>
              <w:pStyle w:val="TableParagraph"/>
              <w:spacing w:before="152" w:line="360" w:lineRule="auto"/>
              <w:ind w:right="3"/>
              <w:rPr>
                <w:sz w:val="20"/>
              </w:rPr>
            </w:pPr>
            <w:r>
              <w:rPr>
                <w:spacing w:val="-2"/>
                <w:sz w:val="20"/>
              </w:rPr>
              <w:t>-4.270</w:t>
            </w:r>
          </w:p>
        </w:tc>
        <w:tc>
          <w:tcPr>
            <w:tcW w:w="934" w:type="dxa"/>
          </w:tcPr>
          <w:p w14:paraId="637471B4" w14:textId="77777777" w:rsidR="003F4787" w:rsidRDefault="00000000" w:rsidP="00F410EA">
            <w:pPr>
              <w:pStyle w:val="TableParagraph"/>
              <w:spacing w:before="152" w:line="360" w:lineRule="auto"/>
              <w:ind w:right="3"/>
              <w:rPr>
                <w:sz w:val="20"/>
              </w:rPr>
            </w:pPr>
            <w:r>
              <w:rPr>
                <w:spacing w:val="-2"/>
                <w:sz w:val="20"/>
              </w:rPr>
              <w:t>1.233</w:t>
            </w:r>
          </w:p>
        </w:tc>
        <w:tc>
          <w:tcPr>
            <w:tcW w:w="761" w:type="dxa"/>
          </w:tcPr>
          <w:p w14:paraId="053ADF42" w14:textId="77777777" w:rsidR="003F4787" w:rsidRDefault="00000000" w:rsidP="00F410EA">
            <w:pPr>
              <w:pStyle w:val="TableParagraph"/>
              <w:spacing w:before="152" w:line="360" w:lineRule="auto"/>
              <w:ind w:right="3"/>
              <w:rPr>
                <w:sz w:val="20"/>
              </w:rPr>
            </w:pPr>
            <w:r>
              <w:rPr>
                <w:spacing w:val="-2"/>
                <w:sz w:val="20"/>
              </w:rPr>
              <w:t>-3.463</w:t>
            </w:r>
          </w:p>
        </w:tc>
        <w:tc>
          <w:tcPr>
            <w:tcW w:w="672" w:type="dxa"/>
          </w:tcPr>
          <w:p w14:paraId="3E93AAC9" w14:textId="77777777" w:rsidR="003F4787" w:rsidRDefault="00000000" w:rsidP="00F410EA">
            <w:pPr>
              <w:pStyle w:val="TableParagraph"/>
              <w:spacing w:before="152" w:line="360" w:lineRule="auto"/>
              <w:ind w:right="3"/>
              <w:rPr>
                <w:sz w:val="20"/>
              </w:rPr>
            </w:pPr>
            <w:r>
              <w:rPr>
                <w:sz w:val="20"/>
              </w:rPr>
              <w:t>&lt;</w:t>
            </w:r>
            <w:r>
              <w:rPr>
                <w:spacing w:val="-11"/>
                <w:sz w:val="20"/>
              </w:rPr>
              <w:t xml:space="preserve"> </w:t>
            </w:r>
            <w:r>
              <w:rPr>
                <w:spacing w:val="-4"/>
                <w:sz w:val="20"/>
              </w:rPr>
              <w:t>.001</w:t>
            </w:r>
          </w:p>
        </w:tc>
        <w:tc>
          <w:tcPr>
            <w:tcW w:w="1300" w:type="dxa"/>
          </w:tcPr>
          <w:p w14:paraId="420BC99F" w14:textId="77777777" w:rsidR="003F4787" w:rsidRDefault="00000000" w:rsidP="00F410EA">
            <w:pPr>
              <w:pStyle w:val="TableParagraph"/>
              <w:spacing w:before="152" w:line="360" w:lineRule="auto"/>
              <w:ind w:right="3"/>
              <w:rPr>
                <w:sz w:val="20"/>
              </w:rPr>
            </w:pPr>
            <w:r>
              <w:rPr>
                <w:spacing w:val="-2"/>
                <w:sz w:val="20"/>
              </w:rPr>
              <w:t>0.0140</w:t>
            </w:r>
          </w:p>
        </w:tc>
        <w:tc>
          <w:tcPr>
            <w:tcW w:w="1287" w:type="dxa"/>
          </w:tcPr>
          <w:p w14:paraId="5942A21E" w14:textId="77777777" w:rsidR="003F4787" w:rsidRDefault="00000000" w:rsidP="00F410EA">
            <w:pPr>
              <w:pStyle w:val="TableParagraph"/>
              <w:spacing w:before="152" w:line="360" w:lineRule="auto"/>
              <w:ind w:right="3"/>
              <w:rPr>
                <w:sz w:val="20"/>
              </w:rPr>
            </w:pPr>
            <w:r>
              <w:rPr>
                <w:spacing w:val="-2"/>
                <w:sz w:val="20"/>
              </w:rPr>
              <w:t>0.00125</w:t>
            </w:r>
          </w:p>
        </w:tc>
        <w:tc>
          <w:tcPr>
            <w:tcW w:w="1531" w:type="dxa"/>
          </w:tcPr>
          <w:p w14:paraId="6C522C11" w14:textId="77777777" w:rsidR="003F4787" w:rsidRDefault="00000000" w:rsidP="00F410EA">
            <w:pPr>
              <w:pStyle w:val="TableParagraph"/>
              <w:spacing w:before="152" w:line="360" w:lineRule="auto"/>
              <w:ind w:right="3"/>
              <w:rPr>
                <w:sz w:val="20"/>
              </w:rPr>
            </w:pPr>
            <w:r>
              <w:rPr>
                <w:spacing w:val="-2"/>
                <w:sz w:val="20"/>
              </w:rPr>
              <w:t>0.157</w:t>
            </w:r>
          </w:p>
        </w:tc>
      </w:tr>
      <w:tr w:rsidR="003F4787" w14:paraId="0341558F" w14:textId="77777777" w:rsidTr="00F410EA">
        <w:trPr>
          <w:trHeight w:hRule="exact" w:val="340"/>
          <w:jc w:val="center"/>
        </w:trPr>
        <w:tc>
          <w:tcPr>
            <w:tcW w:w="1356" w:type="dxa"/>
            <w:vAlign w:val="center"/>
          </w:tcPr>
          <w:p w14:paraId="475C1C13" w14:textId="77777777" w:rsidR="003F4787" w:rsidRDefault="00000000" w:rsidP="00F410EA">
            <w:pPr>
              <w:pStyle w:val="TableParagraph"/>
              <w:spacing w:line="360" w:lineRule="auto"/>
              <w:ind w:right="3"/>
              <w:rPr>
                <w:sz w:val="20"/>
              </w:rPr>
            </w:pPr>
            <w:r>
              <w:rPr>
                <w:spacing w:val="-2"/>
                <w:sz w:val="20"/>
              </w:rPr>
              <w:t>LIKES</w:t>
            </w:r>
          </w:p>
        </w:tc>
        <w:tc>
          <w:tcPr>
            <w:tcW w:w="1234" w:type="dxa"/>
            <w:vAlign w:val="center"/>
          </w:tcPr>
          <w:p w14:paraId="33ADDF1E" w14:textId="77777777" w:rsidR="003F4787" w:rsidRDefault="00000000" w:rsidP="00F410EA">
            <w:pPr>
              <w:pStyle w:val="TableParagraph"/>
              <w:spacing w:line="360" w:lineRule="auto"/>
              <w:ind w:right="3"/>
              <w:rPr>
                <w:sz w:val="20"/>
              </w:rPr>
            </w:pPr>
            <w:r>
              <w:rPr>
                <w:spacing w:val="-2"/>
                <w:sz w:val="20"/>
              </w:rPr>
              <w:t>1.699</w:t>
            </w:r>
          </w:p>
        </w:tc>
        <w:tc>
          <w:tcPr>
            <w:tcW w:w="934" w:type="dxa"/>
            <w:vAlign w:val="center"/>
          </w:tcPr>
          <w:p w14:paraId="3055500D" w14:textId="77777777" w:rsidR="003F4787" w:rsidRDefault="00000000" w:rsidP="00F410EA">
            <w:pPr>
              <w:pStyle w:val="TableParagraph"/>
              <w:spacing w:line="360" w:lineRule="auto"/>
              <w:ind w:right="3"/>
              <w:rPr>
                <w:sz w:val="20"/>
              </w:rPr>
            </w:pPr>
            <w:r>
              <w:rPr>
                <w:spacing w:val="-2"/>
                <w:sz w:val="20"/>
              </w:rPr>
              <w:t>0.562</w:t>
            </w:r>
          </w:p>
        </w:tc>
        <w:tc>
          <w:tcPr>
            <w:tcW w:w="761" w:type="dxa"/>
            <w:vAlign w:val="center"/>
          </w:tcPr>
          <w:p w14:paraId="53ECC782" w14:textId="77777777" w:rsidR="003F4787" w:rsidRDefault="00000000" w:rsidP="00F410EA">
            <w:pPr>
              <w:pStyle w:val="TableParagraph"/>
              <w:spacing w:line="360" w:lineRule="auto"/>
              <w:ind w:right="3"/>
              <w:rPr>
                <w:sz w:val="20"/>
              </w:rPr>
            </w:pPr>
            <w:r>
              <w:rPr>
                <w:spacing w:val="-2"/>
                <w:sz w:val="20"/>
              </w:rPr>
              <w:t>3.024</w:t>
            </w:r>
          </w:p>
        </w:tc>
        <w:tc>
          <w:tcPr>
            <w:tcW w:w="672" w:type="dxa"/>
            <w:vAlign w:val="center"/>
          </w:tcPr>
          <w:p w14:paraId="3DAE9653" w14:textId="77777777" w:rsidR="003F4787" w:rsidRDefault="00000000" w:rsidP="00F410EA">
            <w:pPr>
              <w:pStyle w:val="TableParagraph"/>
              <w:spacing w:line="360" w:lineRule="auto"/>
              <w:ind w:right="3"/>
              <w:rPr>
                <w:sz w:val="20"/>
              </w:rPr>
            </w:pPr>
            <w:r>
              <w:rPr>
                <w:spacing w:val="-2"/>
                <w:sz w:val="20"/>
              </w:rPr>
              <w:t>0.002</w:t>
            </w:r>
          </w:p>
        </w:tc>
        <w:tc>
          <w:tcPr>
            <w:tcW w:w="1300" w:type="dxa"/>
            <w:vAlign w:val="center"/>
          </w:tcPr>
          <w:p w14:paraId="6DC9CEA8" w14:textId="77777777" w:rsidR="003F4787" w:rsidRDefault="00000000" w:rsidP="00F410EA">
            <w:pPr>
              <w:pStyle w:val="TableParagraph"/>
              <w:spacing w:line="360" w:lineRule="auto"/>
              <w:ind w:right="3"/>
              <w:rPr>
                <w:sz w:val="20"/>
              </w:rPr>
            </w:pPr>
            <w:r>
              <w:rPr>
                <w:spacing w:val="-2"/>
                <w:sz w:val="20"/>
              </w:rPr>
              <w:t>5.4662</w:t>
            </w:r>
          </w:p>
        </w:tc>
        <w:tc>
          <w:tcPr>
            <w:tcW w:w="1287" w:type="dxa"/>
            <w:vAlign w:val="center"/>
          </w:tcPr>
          <w:p w14:paraId="720A016F" w14:textId="77777777" w:rsidR="003F4787" w:rsidRDefault="00000000" w:rsidP="00F410EA">
            <w:pPr>
              <w:pStyle w:val="TableParagraph"/>
              <w:spacing w:line="360" w:lineRule="auto"/>
              <w:ind w:right="3"/>
              <w:rPr>
                <w:sz w:val="20"/>
              </w:rPr>
            </w:pPr>
            <w:r>
              <w:rPr>
                <w:spacing w:val="-2"/>
                <w:sz w:val="20"/>
              </w:rPr>
              <w:t>1.81809</w:t>
            </w:r>
          </w:p>
        </w:tc>
        <w:tc>
          <w:tcPr>
            <w:tcW w:w="1531" w:type="dxa"/>
            <w:vAlign w:val="center"/>
          </w:tcPr>
          <w:p w14:paraId="04E5E9A7" w14:textId="77777777" w:rsidR="003F4787" w:rsidRDefault="00000000" w:rsidP="00F410EA">
            <w:pPr>
              <w:pStyle w:val="TableParagraph"/>
              <w:spacing w:line="360" w:lineRule="auto"/>
              <w:ind w:right="3"/>
              <w:rPr>
                <w:sz w:val="20"/>
              </w:rPr>
            </w:pPr>
            <w:r>
              <w:rPr>
                <w:spacing w:val="-2"/>
                <w:sz w:val="20"/>
              </w:rPr>
              <w:t>16.434</w:t>
            </w:r>
          </w:p>
        </w:tc>
      </w:tr>
      <w:tr w:rsidR="003F4787" w14:paraId="5AAC56B2" w14:textId="77777777" w:rsidTr="00F410EA">
        <w:trPr>
          <w:trHeight w:hRule="exact" w:val="340"/>
          <w:jc w:val="center"/>
        </w:trPr>
        <w:tc>
          <w:tcPr>
            <w:tcW w:w="1356" w:type="dxa"/>
            <w:vAlign w:val="center"/>
          </w:tcPr>
          <w:p w14:paraId="7C7BF0AA" w14:textId="77777777" w:rsidR="003F4787" w:rsidRDefault="00000000" w:rsidP="00F410EA">
            <w:pPr>
              <w:pStyle w:val="TableParagraph"/>
              <w:spacing w:line="360" w:lineRule="auto"/>
              <w:ind w:right="3"/>
              <w:rPr>
                <w:sz w:val="20"/>
              </w:rPr>
            </w:pPr>
            <w:r>
              <w:rPr>
                <w:spacing w:val="-2"/>
                <w:sz w:val="20"/>
              </w:rPr>
              <w:t>SHARES</w:t>
            </w:r>
          </w:p>
        </w:tc>
        <w:tc>
          <w:tcPr>
            <w:tcW w:w="1234" w:type="dxa"/>
            <w:vAlign w:val="center"/>
          </w:tcPr>
          <w:p w14:paraId="39CC9FEC" w14:textId="77777777" w:rsidR="003F4787" w:rsidRDefault="00000000" w:rsidP="00F410EA">
            <w:pPr>
              <w:pStyle w:val="TableParagraph"/>
              <w:spacing w:line="360" w:lineRule="auto"/>
              <w:ind w:right="3"/>
              <w:rPr>
                <w:sz w:val="20"/>
              </w:rPr>
            </w:pPr>
            <w:r>
              <w:rPr>
                <w:spacing w:val="-2"/>
                <w:sz w:val="20"/>
              </w:rPr>
              <w:t>0.168</w:t>
            </w:r>
          </w:p>
        </w:tc>
        <w:tc>
          <w:tcPr>
            <w:tcW w:w="934" w:type="dxa"/>
            <w:vAlign w:val="center"/>
          </w:tcPr>
          <w:p w14:paraId="7A1FFC5E" w14:textId="77777777" w:rsidR="003F4787" w:rsidRDefault="00000000" w:rsidP="00F410EA">
            <w:pPr>
              <w:pStyle w:val="TableParagraph"/>
              <w:spacing w:line="360" w:lineRule="auto"/>
              <w:ind w:right="3"/>
              <w:rPr>
                <w:sz w:val="20"/>
              </w:rPr>
            </w:pPr>
            <w:r>
              <w:rPr>
                <w:spacing w:val="-2"/>
                <w:sz w:val="20"/>
              </w:rPr>
              <w:t>0.509</w:t>
            </w:r>
          </w:p>
        </w:tc>
        <w:tc>
          <w:tcPr>
            <w:tcW w:w="761" w:type="dxa"/>
            <w:vAlign w:val="center"/>
          </w:tcPr>
          <w:p w14:paraId="3821A7F9" w14:textId="77777777" w:rsidR="003F4787" w:rsidRDefault="00000000" w:rsidP="00F410EA">
            <w:pPr>
              <w:pStyle w:val="TableParagraph"/>
              <w:spacing w:line="360" w:lineRule="auto"/>
              <w:ind w:right="3"/>
              <w:rPr>
                <w:sz w:val="20"/>
              </w:rPr>
            </w:pPr>
            <w:r>
              <w:rPr>
                <w:spacing w:val="-2"/>
                <w:sz w:val="20"/>
              </w:rPr>
              <w:t>0.329</w:t>
            </w:r>
          </w:p>
        </w:tc>
        <w:tc>
          <w:tcPr>
            <w:tcW w:w="672" w:type="dxa"/>
            <w:vAlign w:val="center"/>
          </w:tcPr>
          <w:p w14:paraId="7E35BED0" w14:textId="77777777" w:rsidR="003F4787" w:rsidRDefault="00000000" w:rsidP="00F410EA">
            <w:pPr>
              <w:pStyle w:val="TableParagraph"/>
              <w:spacing w:line="360" w:lineRule="auto"/>
              <w:ind w:right="3"/>
              <w:rPr>
                <w:sz w:val="20"/>
              </w:rPr>
            </w:pPr>
            <w:r>
              <w:rPr>
                <w:spacing w:val="-2"/>
                <w:sz w:val="20"/>
              </w:rPr>
              <w:t>0.742</w:t>
            </w:r>
          </w:p>
        </w:tc>
        <w:tc>
          <w:tcPr>
            <w:tcW w:w="1300" w:type="dxa"/>
            <w:vAlign w:val="center"/>
          </w:tcPr>
          <w:p w14:paraId="6EE63D14" w14:textId="77777777" w:rsidR="003F4787" w:rsidRDefault="00000000" w:rsidP="00F410EA">
            <w:pPr>
              <w:pStyle w:val="TableParagraph"/>
              <w:spacing w:line="360" w:lineRule="auto"/>
              <w:ind w:right="3"/>
              <w:rPr>
                <w:sz w:val="20"/>
              </w:rPr>
            </w:pPr>
            <w:r>
              <w:rPr>
                <w:spacing w:val="-2"/>
                <w:sz w:val="20"/>
              </w:rPr>
              <w:t>1.1827</w:t>
            </w:r>
          </w:p>
        </w:tc>
        <w:tc>
          <w:tcPr>
            <w:tcW w:w="1287" w:type="dxa"/>
            <w:vAlign w:val="center"/>
          </w:tcPr>
          <w:p w14:paraId="11C20A80" w14:textId="77777777" w:rsidR="003F4787" w:rsidRDefault="00000000" w:rsidP="00F410EA">
            <w:pPr>
              <w:pStyle w:val="TableParagraph"/>
              <w:spacing w:line="360" w:lineRule="auto"/>
              <w:ind w:right="3"/>
              <w:rPr>
                <w:sz w:val="20"/>
              </w:rPr>
            </w:pPr>
            <w:r>
              <w:rPr>
                <w:spacing w:val="-2"/>
                <w:sz w:val="20"/>
              </w:rPr>
              <w:t>0.43592</w:t>
            </w:r>
          </w:p>
        </w:tc>
        <w:tc>
          <w:tcPr>
            <w:tcW w:w="1531" w:type="dxa"/>
            <w:vAlign w:val="center"/>
          </w:tcPr>
          <w:p w14:paraId="5C198912" w14:textId="77777777" w:rsidR="003F4787" w:rsidRDefault="00000000" w:rsidP="00F410EA">
            <w:pPr>
              <w:pStyle w:val="TableParagraph"/>
              <w:spacing w:line="360" w:lineRule="auto"/>
              <w:ind w:right="3"/>
              <w:rPr>
                <w:sz w:val="20"/>
              </w:rPr>
            </w:pPr>
            <w:r>
              <w:rPr>
                <w:spacing w:val="-2"/>
                <w:sz w:val="20"/>
              </w:rPr>
              <w:t>3.209</w:t>
            </w:r>
          </w:p>
        </w:tc>
      </w:tr>
      <w:tr w:rsidR="003F4787" w14:paraId="1FDAA1B4" w14:textId="77777777" w:rsidTr="00F410EA">
        <w:trPr>
          <w:trHeight w:hRule="exact" w:val="340"/>
          <w:jc w:val="center"/>
        </w:trPr>
        <w:tc>
          <w:tcPr>
            <w:tcW w:w="1356" w:type="dxa"/>
            <w:vAlign w:val="center"/>
          </w:tcPr>
          <w:p w14:paraId="2086DEBB" w14:textId="77777777" w:rsidR="003F4787" w:rsidRDefault="00000000" w:rsidP="00F410EA">
            <w:pPr>
              <w:pStyle w:val="TableParagraph"/>
              <w:spacing w:line="360" w:lineRule="auto"/>
              <w:ind w:right="3"/>
              <w:rPr>
                <w:sz w:val="20"/>
              </w:rPr>
            </w:pPr>
            <w:r>
              <w:rPr>
                <w:spacing w:val="-2"/>
                <w:sz w:val="20"/>
              </w:rPr>
              <w:t>COMMENTS</w:t>
            </w:r>
          </w:p>
        </w:tc>
        <w:tc>
          <w:tcPr>
            <w:tcW w:w="1234" w:type="dxa"/>
            <w:vAlign w:val="center"/>
          </w:tcPr>
          <w:p w14:paraId="711B6D45" w14:textId="77777777" w:rsidR="003F4787" w:rsidRDefault="00000000" w:rsidP="00F410EA">
            <w:pPr>
              <w:pStyle w:val="TableParagraph"/>
              <w:spacing w:line="360" w:lineRule="auto"/>
              <w:ind w:right="3"/>
              <w:rPr>
                <w:sz w:val="20"/>
              </w:rPr>
            </w:pPr>
            <w:r>
              <w:rPr>
                <w:spacing w:val="-2"/>
                <w:sz w:val="20"/>
              </w:rPr>
              <w:t>-1.269</w:t>
            </w:r>
          </w:p>
        </w:tc>
        <w:tc>
          <w:tcPr>
            <w:tcW w:w="934" w:type="dxa"/>
            <w:vAlign w:val="center"/>
          </w:tcPr>
          <w:p w14:paraId="443BD8E4" w14:textId="77777777" w:rsidR="003F4787" w:rsidRDefault="00000000" w:rsidP="00F410EA">
            <w:pPr>
              <w:pStyle w:val="TableParagraph"/>
              <w:spacing w:line="360" w:lineRule="auto"/>
              <w:ind w:right="3"/>
              <w:rPr>
                <w:sz w:val="20"/>
              </w:rPr>
            </w:pPr>
            <w:r>
              <w:rPr>
                <w:spacing w:val="-2"/>
                <w:sz w:val="20"/>
              </w:rPr>
              <w:t>0.500</w:t>
            </w:r>
          </w:p>
        </w:tc>
        <w:tc>
          <w:tcPr>
            <w:tcW w:w="761" w:type="dxa"/>
            <w:vAlign w:val="center"/>
          </w:tcPr>
          <w:p w14:paraId="46FC812A" w14:textId="77777777" w:rsidR="003F4787" w:rsidRDefault="00000000" w:rsidP="00F410EA">
            <w:pPr>
              <w:pStyle w:val="TableParagraph"/>
              <w:spacing w:line="360" w:lineRule="auto"/>
              <w:ind w:right="3"/>
              <w:rPr>
                <w:sz w:val="20"/>
              </w:rPr>
            </w:pPr>
            <w:r>
              <w:rPr>
                <w:spacing w:val="-2"/>
                <w:sz w:val="20"/>
              </w:rPr>
              <w:t>-2.537</w:t>
            </w:r>
          </w:p>
        </w:tc>
        <w:tc>
          <w:tcPr>
            <w:tcW w:w="672" w:type="dxa"/>
            <w:vAlign w:val="center"/>
          </w:tcPr>
          <w:p w14:paraId="5FF3F608" w14:textId="77777777" w:rsidR="003F4787" w:rsidRDefault="00000000" w:rsidP="00F410EA">
            <w:pPr>
              <w:pStyle w:val="TableParagraph"/>
              <w:spacing w:line="360" w:lineRule="auto"/>
              <w:ind w:right="3"/>
              <w:rPr>
                <w:sz w:val="20"/>
              </w:rPr>
            </w:pPr>
            <w:r>
              <w:rPr>
                <w:spacing w:val="-2"/>
                <w:sz w:val="20"/>
              </w:rPr>
              <w:t>0.011</w:t>
            </w:r>
          </w:p>
        </w:tc>
        <w:tc>
          <w:tcPr>
            <w:tcW w:w="1300" w:type="dxa"/>
            <w:vAlign w:val="center"/>
          </w:tcPr>
          <w:p w14:paraId="2D327F94" w14:textId="77777777" w:rsidR="003F4787" w:rsidRDefault="00000000" w:rsidP="00F410EA">
            <w:pPr>
              <w:pStyle w:val="TableParagraph"/>
              <w:spacing w:line="360" w:lineRule="auto"/>
              <w:ind w:right="3"/>
              <w:rPr>
                <w:sz w:val="20"/>
              </w:rPr>
            </w:pPr>
            <w:r>
              <w:rPr>
                <w:spacing w:val="-2"/>
                <w:sz w:val="20"/>
              </w:rPr>
              <w:t>0.2811</w:t>
            </w:r>
          </w:p>
        </w:tc>
        <w:tc>
          <w:tcPr>
            <w:tcW w:w="1287" w:type="dxa"/>
            <w:vAlign w:val="center"/>
          </w:tcPr>
          <w:p w14:paraId="05550F1C" w14:textId="77777777" w:rsidR="003F4787" w:rsidRDefault="00000000" w:rsidP="00F410EA">
            <w:pPr>
              <w:pStyle w:val="TableParagraph"/>
              <w:spacing w:line="360" w:lineRule="auto"/>
              <w:ind w:right="3"/>
              <w:rPr>
                <w:sz w:val="20"/>
              </w:rPr>
            </w:pPr>
            <w:r>
              <w:rPr>
                <w:spacing w:val="-2"/>
                <w:sz w:val="20"/>
              </w:rPr>
              <w:t>0.10545</w:t>
            </w:r>
          </w:p>
        </w:tc>
        <w:tc>
          <w:tcPr>
            <w:tcW w:w="1531" w:type="dxa"/>
            <w:vAlign w:val="center"/>
          </w:tcPr>
          <w:p w14:paraId="2B315D72" w14:textId="77777777" w:rsidR="003F4787" w:rsidRDefault="00000000" w:rsidP="00F410EA">
            <w:pPr>
              <w:pStyle w:val="TableParagraph"/>
              <w:spacing w:line="360" w:lineRule="auto"/>
              <w:ind w:right="3"/>
              <w:rPr>
                <w:sz w:val="20"/>
              </w:rPr>
            </w:pPr>
            <w:r>
              <w:rPr>
                <w:spacing w:val="-2"/>
                <w:sz w:val="20"/>
              </w:rPr>
              <w:t>0.749</w:t>
            </w:r>
          </w:p>
        </w:tc>
      </w:tr>
      <w:tr w:rsidR="003F4787" w14:paraId="674BB3D1" w14:textId="77777777" w:rsidTr="000A6F6E">
        <w:trPr>
          <w:trHeight w:hRule="exact" w:val="340"/>
          <w:jc w:val="center"/>
        </w:trPr>
        <w:tc>
          <w:tcPr>
            <w:tcW w:w="9075" w:type="dxa"/>
            <w:gridSpan w:val="8"/>
            <w:vAlign w:val="center"/>
          </w:tcPr>
          <w:p w14:paraId="217A2E37" w14:textId="2C322171" w:rsidR="00AB21DD" w:rsidRDefault="00DA3E70" w:rsidP="00AB21DD">
            <w:pPr>
              <w:pStyle w:val="TableParagraph"/>
              <w:spacing w:before="122" w:line="360" w:lineRule="auto"/>
              <w:ind w:right="3"/>
              <w:rPr>
                <w:sz w:val="20"/>
              </w:rPr>
            </w:pPr>
            <w:r w:rsidRPr="00DA3E70">
              <w:rPr>
                <w:b/>
                <w:bCs/>
                <w:sz w:val="20"/>
                <w:lang w:val="en-US"/>
              </w:rPr>
              <w:t>Note:</w:t>
            </w:r>
            <w:r w:rsidRPr="00DA3E70">
              <w:rPr>
                <w:sz w:val="20"/>
                <w:lang w:val="en-US"/>
              </w:rPr>
              <w:t xml:space="preserve"> The estimates represent the log-odds of "SEAL = 1" vs. </w:t>
            </w:r>
            <w:r w:rsidRPr="00DA3E70">
              <w:rPr>
                <w:sz w:val="20"/>
              </w:rPr>
              <w:t>"SEAL = 0."</w:t>
            </w:r>
            <w:r w:rsidRPr="00DA3E70">
              <w:rPr>
                <w:sz w:val="20"/>
              </w:rPr>
              <w:br/>
            </w:r>
            <w:r w:rsidRPr="00DA3E70">
              <w:rPr>
                <w:b/>
                <w:bCs/>
                <w:sz w:val="20"/>
              </w:rPr>
              <w:t xml:space="preserve">95% </w:t>
            </w:r>
            <w:proofErr w:type="spellStart"/>
            <w:r w:rsidRPr="00DA3E70">
              <w:rPr>
                <w:b/>
                <w:bCs/>
                <w:sz w:val="20"/>
              </w:rPr>
              <w:t>Confidence</w:t>
            </w:r>
            <w:proofErr w:type="spellEnd"/>
            <w:r w:rsidRPr="00DA3E70">
              <w:rPr>
                <w:b/>
                <w:bCs/>
                <w:sz w:val="20"/>
              </w:rPr>
              <w:t xml:space="preserve"> </w:t>
            </w:r>
            <w:proofErr w:type="spellStart"/>
            <w:r w:rsidRPr="00DA3E70">
              <w:rPr>
                <w:b/>
                <w:bCs/>
                <w:sz w:val="20"/>
              </w:rPr>
              <w:t>Interval</w:t>
            </w:r>
            <w:proofErr w:type="spellEnd"/>
          </w:p>
        </w:tc>
      </w:tr>
    </w:tbl>
    <w:p w14:paraId="1789A8B3" w14:textId="3A7DAE62" w:rsidR="003F4787" w:rsidRPr="004641DE" w:rsidRDefault="00D0069C" w:rsidP="00390D66">
      <w:pPr>
        <w:spacing w:line="360" w:lineRule="auto"/>
        <w:ind w:right="3"/>
        <w:jc w:val="center"/>
        <w:rPr>
          <w:sz w:val="20"/>
          <w:lang w:val="en-US"/>
        </w:rPr>
      </w:pPr>
      <w:r w:rsidRPr="004641DE">
        <w:rPr>
          <w:spacing w:val="-2"/>
          <w:sz w:val="20"/>
          <w:lang w:val="en-US"/>
        </w:rPr>
        <w:t>Source:</w:t>
      </w:r>
      <w:r w:rsidRPr="004641DE">
        <w:rPr>
          <w:spacing w:val="-5"/>
          <w:sz w:val="20"/>
          <w:lang w:val="en-US"/>
        </w:rPr>
        <w:t xml:space="preserve"> </w:t>
      </w:r>
      <w:r w:rsidRPr="004641DE">
        <w:rPr>
          <w:spacing w:val="-2"/>
          <w:sz w:val="20"/>
          <w:lang w:val="en-US"/>
        </w:rPr>
        <w:t>Authors</w:t>
      </w:r>
    </w:p>
    <w:p w14:paraId="7113CE07" w14:textId="7FB66F83" w:rsidR="00DA3E70" w:rsidRPr="00DA3E70" w:rsidRDefault="00DA3E70" w:rsidP="00DA3E70">
      <w:pPr>
        <w:pStyle w:val="Corpodetexto"/>
        <w:spacing w:before="158" w:line="360" w:lineRule="auto"/>
        <w:ind w:left="0" w:right="6" w:firstLine="720"/>
        <w:contextualSpacing/>
        <w:rPr>
          <w:lang w:val="en-US"/>
        </w:rPr>
      </w:pPr>
      <w:r>
        <w:rPr>
          <w:lang w:val="en-US"/>
        </w:rPr>
        <w:t>T</w:t>
      </w:r>
      <w:r w:rsidRPr="00DA3E70">
        <w:rPr>
          <w:lang w:val="en-US"/>
        </w:rPr>
        <w:t>he results of the logistic regression model reveal relevant aspects of the factors influencing the acquisition of the ABF quality seal. Each coefficient was analyzed in terms of its statistical significance and practical impact.</w:t>
      </w:r>
    </w:p>
    <w:p w14:paraId="1FD3E868" w14:textId="77777777" w:rsidR="00DA3E70" w:rsidRPr="00DA3E70" w:rsidRDefault="00DA3E70" w:rsidP="00DA3E70">
      <w:pPr>
        <w:pStyle w:val="Corpodetexto"/>
        <w:spacing w:before="158" w:line="360" w:lineRule="auto"/>
        <w:ind w:left="0" w:right="6" w:firstLine="720"/>
        <w:contextualSpacing/>
        <w:rPr>
          <w:lang w:val="en-US"/>
        </w:rPr>
      </w:pPr>
      <w:r w:rsidRPr="00DA3E70">
        <w:rPr>
          <w:lang w:val="en-US"/>
        </w:rPr>
        <w:t xml:space="preserve">For the </w:t>
      </w:r>
      <w:r w:rsidRPr="00DA3E70">
        <w:rPr>
          <w:b/>
          <w:bCs/>
          <w:lang w:val="en-US"/>
        </w:rPr>
        <w:t>intercept</w:t>
      </w:r>
      <w:r w:rsidRPr="00DA3E70">
        <w:rPr>
          <w:lang w:val="en-US"/>
        </w:rPr>
        <w:t xml:space="preserve">, the negative coefficient (-4.270) suggests that, in the absence of digital engagement (i.e., with </w:t>
      </w:r>
      <w:r w:rsidRPr="00DA3E70">
        <w:rPr>
          <w:b/>
          <w:bCs/>
          <w:lang w:val="en-US"/>
        </w:rPr>
        <w:t>LIKES</w:t>
      </w:r>
      <w:r w:rsidRPr="00DA3E70">
        <w:rPr>
          <w:lang w:val="en-US"/>
        </w:rPr>
        <w:t xml:space="preserve">, </w:t>
      </w:r>
      <w:r w:rsidRPr="00DA3E70">
        <w:rPr>
          <w:b/>
          <w:bCs/>
          <w:lang w:val="en-US"/>
        </w:rPr>
        <w:t>SHARES</w:t>
      </w:r>
      <w:r w:rsidRPr="00DA3E70">
        <w:rPr>
          <w:lang w:val="en-US"/>
        </w:rPr>
        <w:t xml:space="preserve">, and </w:t>
      </w:r>
      <w:r w:rsidRPr="00DA3E70">
        <w:rPr>
          <w:b/>
          <w:bCs/>
          <w:lang w:val="en-US"/>
        </w:rPr>
        <w:t>COMMENTS</w:t>
      </w:r>
      <w:r w:rsidRPr="00DA3E70">
        <w:rPr>
          <w:lang w:val="en-US"/>
        </w:rPr>
        <w:t xml:space="preserve"> equal to zero), the probability of obtaining the seal is extremely low. This finding underscores the importance of digital metrics for organizational performance in competitive environments, as observed by Hasan, Qayyum, and Zia (2022). The statistical significance (</w:t>
      </w:r>
      <w:r w:rsidRPr="00DA3E70">
        <w:rPr>
          <w:b/>
          <w:bCs/>
          <w:lang w:val="en-US"/>
        </w:rPr>
        <w:t>p &lt; 0.001</w:t>
      </w:r>
      <w:r w:rsidRPr="00DA3E70">
        <w:rPr>
          <w:lang w:val="en-US"/>
        </w:rPr>
        <w:t>) validates the robustness of the intercept, which serves as the baseline reference for the model (</w:t>
      </w:r>
      <w:proofErr w:type="spellStart"/>
      <w:r w:rsidRPr="00DA3E70">
        <w:rPr>
          <w:lang w:val="en-US"/>
        </w:rPr>
        <w:t>Surjanovic</w:t>
      </w:r>
      <w:proofErr w:type="spellEnd"/>
      <w:r w:rsidRPr="00DA3E70">
        <w:rPr>
          <w:lang w:val="en-US"/>
        </w:rPr>
        <w:t xml:space="preserve"> et al., 2023).</w:t>
      </w:r>
    </w:p>
    <w:p w14:paraId="1F879169" w14:textId="77777777" w:rsidR="00DA3E70" w:rsidRPr="00DA3E70" w:rsidRDefault="00DA3E70" w:rsidP="00DA3E70">
      <w:pPr>
        <w:pStyle w:val="Corpodetexto"/>
        <w:spacing w:before="158" w:line="360" w:lineRule="auto"/>
        <w:ind w:left="0" w:right="6" w:firstLine="720"/>
        <w:contextualSpacing/>
        <w:rPr>
          <w:lang w:val="en-US"/>
        </w:rPr>
      </w:pPr>
      <w:r w:rsidRPr="00DA3E70">
        <w:rPr>
          <w:lang w:val="en-US"/>
        </w:rPr>
        <w:t xml:space="preserve">The </w:t>
      </w:r>
      <w:r w:rsidRPr="00DA3E70">
        <w:rPr>
          <w:b/>
          <w:bCs/>
          <w:lang w:val="en-US"/>
        </w:rPr>
        <w:t>positive coefficient for LIKES (1.699)</w:t>
      </w:r>
      <w:r w:rsidRPr="00DA3E70">
        <w:rPr>
          <w:lang w:val="en-US"/>
        </w:rPr>
        <w:t xml:space="preserve"> indicates that an increase in likes is associated with a higher probability of obtaining the seal. With an </w:t>
      </w:r>
      <w:r w:rsidRPr="00DA3E70">
        <w:rPr>
          <w:b/>
          <w:bCs/>
          <w:lang w:val="en-US"/>
        </w:rPr>
        <w:t>odds ratio of 5.466</w:t>
      </w:r>
      <w:r w:rsidRPr="00DA3E70">
        <w:rPr>
          <w:lang w:val="en-US"/>
        </w:rPr>
        <w:t xml:space="preserve">, the results suggest that each unit increase in likes multiplies the chances of obtaining the seal by approximately 5.5 times. This effect aligns with findings from </w:t>
      </w:r>
      <w:proofErr w:type="spellStart"/>
      <w:r w:rsidRPr="00DA3E70">
        <w:rPr>
          <w:lang w:val="en-US"/>
        </w:rPr>
        <w:t>Algharabat</w:t>
      </w:r>
      <w:proofErr w:type="spellEnd"/>
      <w:r w:rsidRPr="00DA3E70">
        <w:rPr>
          <w:lang w:val="en-US"/>
        </w:rPr>
        <w:t xml:space="preserve"> et al. (2020), which emphasize likes as a critical metric for social approval and brand value.</w:t>
      </w:r>
    </w:p>
    <w:p w14:paraId="2EE22264" w14:textId="77777777" w:rsidR="00DA3E70" w:rsidRPr="00DA3E70" w:rsidRDefault="00DA3E70" w:rsidP="00DA3E70">
      <w:pPr>
        <w:pStyle w:val="Corpodetexto"/>
        <w:spacing w:before="158" w:line="360" w:lineRule="auto"/>
        <w:ind w:left="0" w:right="6" w:firstLine="720"/>
        <w:contextualSpacing/>
        <w:rPr>
          <w:lang w:val="en-US"/>
        </w:rPr>
      </w:pPr>
      <w:r w:rsidRPr="00DA3E70">
        <w:rPr>
          <w:lang w:val="en-US"/>
        </w:rPr>
        <w:t xml:space="preserve">In contrast, the </w:t>
      </w:r>
      <w:r w:rsidRPr="00DA3E70">
        <w:rPr>
          <w:b/>
          <w:bCs/>
          <w:lang w:val="en-US"/>
        </w:rPr>
        <w:t>estimated coefficient for SHARES (0.168)</w:t>
      </w:r>
      <w:r w:rsidRPr="00DA3E70">
        <w:rPr>
          <w:lang w:val="en-US"/>
        </w:rPr>
        <w:t xml:space="preserve"> is close to zero, with </w:t>
      </w:r>
      <w:r w:rsidRPr="00DA3E70">
        <w:rPr>
          <w:b/>
          <w:bCs/>
          <w:lang w:val="en-US"/>
        </w:rPr>
        <w:t>p = 0.742</w:t>
      </w:r>
      <w:r w:rsidRPr="00DA3E70">
        <w:rPr>
          <w:lang w:val="en-US"/>
        </w:rPr>
        <w:t xml:space="preserve">, indicating that shares do not have a statistically significant influence on obtaining the seal. While studies such as Gligor and Bozkurt (2021) highlight the importance of shares in expanding brand reach on social media, this result may reflect a specific dynamic within the franchising sector. Metrics like </w:t>
      </w:r>
      <w:r w:rsidRPr="00DA3E70">
        <w:rPr>
          <w:b/>
          <w:bCs/>
          <w:lang w:val="en-US"/>
        </w:rPr>
        <w:t>LIKES</w:t>
      </w:r>
      <w:r w:rsidRPr="00DA3E70">
        <w:rPr>
          <w:lang w:val="en-US"/>
        </w:rPr>
        <w:t xml:space="preserve"> and other forms of visual engagement may carry more weight in the evaluation of perceived quality. Additionally, Ibrahim et al. (2022) argue that the effectiveness of different forms of engagement varies depending on the audience and the digital strategy employed, which could explain the observed statistical insignificance of shares.</w:t>
      </w:r>
    </w:p>
    <w:p w14:paraId="5397B1CA" w14:textId="77777777" w:rsidR="006C4564" w:rsidRPr="006C4564" w:rsidRDefault="006C4564" w:rsidP="004413E0">
      <w:pPr>
        <w:pStyle w:val="Corpodetexto"/>
        <w:spacing w:before="158" w:line="360" w:lineRule="auto"/>
        <w:ind w:left="0" w:right="6" w:firstLine="720"/>
        <w:contextualSpacing/>
        <w:rPr>
          <w:lang w:val="en-US"/>
        </w:rPr>
      </w:pPr>
      <w:r w:rsidRPr="006C4564">
        <w:rPr>
          <w:lang w:val="en-US"/>
        </w:rPr>
        <w:lastRenderedPageBreak/>
        <w:t xml:space="preserve">For </w:t>
      </w:r>
      <w:r w:rsidRPr="006C4564">
        <w:rPr>
          <w:b/>
          <w:bCs/>
          <w:lang w:val="en-US"/>
        </w:rPr>
        <w:t>COMMENTS</w:t>
      </w:r>
      <w:r w:rsidRPr="006C4564">
        <w:rPr>
          <w:lang w:val="en-US"/>
        </w:rPr>
        <w:t xml:space="preserve">, the negative coefficient (-1.269) suggests that an increase in comments is associated with a lower probability of obtaining the seal. The </w:t>
      </w:r>
      <w:r w:rsidRPr="006C4564">
        <w:rPr>
          <w:b/>
          <w:bCs/>
          <w:lang w:val="en-US"/>
        </w:rPr>
        <w:t>odds ratio (0.281)</w:t>
      </w:r>
      <w:r w:rsidRPr="006C4564">
        <w:rPr>
          <w:lang w:val="en-US"/>
        </w:rPr>
        <w:t xml:space="preserve"> supports this conclusion, indicating a significant reduction in the likelihood of success as the number of comments increases.</w:t>
      </w:r>
    </w:p>
    <w:p w14:paraId="7D8C6D1E" w14:textId="77777777" w:rsidR="006C4564" w:rsidRDefault="006C4564" w:rsidP="004413E0">
      <w:pPr>
        <w:pStyle w:val="Corpodetexto"/>
        <w:spacing w:before="158" w:line="360" w:lineRule="auto"/>
        <w:ind w:left="0" w:right="6" w:firstLine="720"/>
        <w:contextualSpacing/>
        <w:rPr>
          <w:lang w:val="en-US"/>
        </w:rPr>
      </w:pPr>
      <w:r w:rsidRPr="006C4564">
        <w:rPr>
          <w:lang w:val="en-US"/>
        </w:rPr>
        <w:t xml:space="preserve">This result can be interpreted </w:t>
      </w:r>
      <w:proofErr w:type="gramStart"/>
      <w:r w:rsidRPr="006C4564">
        <w:rPr>
          <w:lang w:val="en-US"/>
        </w:rPr>
        <w:t>in light of</w:t>
      </w:r>
      <w:proofErr w:type="gramEnd"/>
      <w:r w:rsidRPr="006C4564">
        <w:rPr>
          <w:lang w:val="en-US"/>
        </w:rPr>
        <w:t xml:space="preserve"> studies such as those by Sashi and Brynildsen (2022), which highlight </w:t>
      </w:r>
      <w:proofErr w:type="gramStart"/>
      <w:r w:rsidRPr="006C4564">
        <w:rPr>
          <w:lang w:val="en-US"/>
        </w:rPr>
        <w:t>that textual interactions</w:t>
      </w:r>
      <w:proofErr w:type="gramEnd"/>
      <w:r w:rsidRPr="006C4564">
        <w:rPr>
          <w:lang w:val="en-US"/>
        </w:rPr>
        <w:t xml:space="preserve"> on social media, such as comments, often include criticisms or negative feedback, potentially adversely affecting the perception of quality. Additionally, the literature by </w:t>
      </w:r>
      <w:proofErr w:type="spellStart"/>
      <w:r w:rsidRPr="006C4564">
        <w:rPr>
          <w:lang w:val="en-US"/>
        </w:rPr>
        <w:t>Arghashi</w:t>
      </w:r>
      <w:proofErr w:type="spellEnd"/>
      <w:r w:rsidRPr="006C4564">
        <w:rPr>
          <w:lang w:val="en-US"/>
        </w:rPr>
        <w:t xml:space="preserve"> et al. (2021) discusses that the perception of engagement can be mediated by the tone of interactions. This suggests that the negative impact of comments may be attributed to the predominance of unfavorable opinions or controversial discussions.</w:t>
      </w:r>
    </w:p>
    <w:p w14:paraId="1A8DFEF9" w14:textId="77777777" w:rsidR="009B0DC3" w:rsidRPr="006C4564" w:rsidRDefault="009B0DC3" w:rsidP="006C4564">
      <w:pPr>
        <w:pStyle w:val="Corpodetexto"/>
        <w:spacing w:before="158" w:line="360" w:lineRule="auto"/>
        <w:ind w:right="6" w:firstLine="720"/>
        <w:contextualSpacing/>
        <w:rPr>
          <w:lang w:val="en-US"/>
        </w:rPr>
      </w:pPr>
    </w:p>
    <w:p w14:paraId="046C7952" w14:textId="77777777" w:rsidR="003F4787" w:rsidRDefault="00000000" w:rsidP="008C6883">
      <w:pPr>
        <w:pStyle w:val="Ttulo1"/>
        <w:numPr>
          <w:ilvl w:val="1"/>
          <w:numId w:val="5"/>
        </w:numPr>
        <w:tabs>
          <w:tab w:val="left" w:pos="562"/>
        </w:tabs>
        <w:spacing w:before="1" w:line="360" w:lineRule="auto"/>
        <w:ind w:left="0" w:right="3" w:firstLine="0"/>
        <w:jc w:val="both"/>
      </w:pPr>
      <w:proofErr w:type="spellStart"/>
      <w:r>
        <w:t>Likelihood</w:t>
      </w:r>
      <w:proofErr w:type="spellEnd"/>
      <w:r>
        <w:rPr>
          <w:spacing w:val="-4"/>
        </w:rPr>
        <w:t xml:space="preserve"> </w:t>
      </w:r>
      <w:r>
        <w:t>Ratio</w:t>
      </w:r>
      <w:r>
        <w:rPr>
          <w:spacing w:val="-7"/>
        </w:rPr>
        <w:t xml:space="preserve"> </w:t>
      </w:r>
      <w:proofErr w:type="spellStart"/>
      <w:r>
        <w:rPr>
          <w:spacing w:val="-4"/>
        </w:rPr>
        <w:t>Test</w:t>
      </w:r>
      <w:proofErr w:type="spellEnd"/>
    </w:p>
    <w:p w14:paraId="5076E9A6" w14:textId="7886D6D1" w:rsidR="003F4787" w:rsidRPr="0060272D" w:rsidRDefault="00A77AF3" w:rsidP="00A77AF3">
      <w:pPr>
        <w:pStyle w:val="Corpodetexto"/>
        <w:spacing w:before="161" w:line="360" w:lineRule="auto"/>
        <w:ind w:left="0" w:right="3" w:firstLine="720"/>
        <w:rPr>
          <w:lang w:val="en-US"/>
        </w:rPr>
      </w:pPr>
      <w:r w:rsidRPr="00A77AF3">
        <w:rPr>
          <w:spacing w:val="-2"/>
          <w:lang w:val="en-US"/>
        </w:rPr>
        <w:t xml:space="preserve">The </w:t>
      </w:r>
      <w:r w:rsidRPr="00A77AF3">
        <w:rPr>
          <w:b/>
          <w:bCs/>
          <w:i/>
          <w:iCs/>
          <w:spacing w:val="-2"/>
          <w:lang w:val="en-US"/>
        </w:rPr>
        <w:t>Likelihood Ratio Test</w:t>
      </w:r>
      <w:r w:rsidRPr="00A77AF3">
        <w:rPr>
          <w:spacing w:val="-2"/>
          <w:lang w:val="en-US"/>
        </w:rPr>
        <w:t xml:space="preserve"> (</w:t>
      </w:r>
      <w:r w:rsidRPr="00A77AF3">
        <w:rPr>
          <w:b/>
          <w:bCs/>
          <w:spacing w:val="-2"/>
          <w:lang w:val="en-US"/>
        </w:rPr>
        <w:t>Table 4</w:t>
      </w:r>
      <w:r w:rsidRPr="00A77AF3">
        <w:rPr>
          <w:spacing w:val="-2"/>
          <w:lang w:val="en-US"/>
        </w:rPr>
        <w:t>) evaluates the overall significance of the predictors in the logistic regression model (</w:t>
      </w:r>
      <w:proofErr w:type="spellStart"/>
      <w:r w:rsidRPr="00A77AF3">
        <w:rPr>
          <w:spacing w:val="-2"/>
          <w:lang w:val="en-US"/>
        </w:rPr>
        <w:t>Vakhitova</w:t>
      </w:r>
      <w:proofErr w:type="spellEnd"/>
      <w:r w:rsidRPr="00A77AF3">
        <w:rPr>
          <w:spacing w:val="-2"/>
          <w:lang w:val="en-US"/>
        </w:rPr>
        <w:t xml:space="preserve"> &amp; Alston-Knox, 2018). For the predictor </w:t>
      </w:r>
      <w:r w:rsidRPr="00A77AF3">
        <w:rPr>
          <w:b/>
          <w:bCs/>
          <w:spacing w:val="-2"/>
          <w:lang w:val="en-US"/>
        </w:rPr>
        <w:t>LIKES</w:t>
      </w:r>
      <w:r w:rsidRPr="00A77AF3">
        <w:rPr>
          <w:spacing w:val="-2"/>
          <w:lang w:val="en-US"/>
        </w:rPr>
        <w:t>, the chi-square (</w:t>
      </w:r>
      <w:r w:rsidRPr="00A77AF3">
        <w:rPr>
          <w:spacing w:val="-2"/>
        </w:rPr>
        <w:t>χ</w:t>
      </w:r>
      <w:r w:rsidRPr="00A77AF3">
        <w:rPr>
          <w:spacing w:val="-2"/>
          <w:lang w:val="en-US"/>
        </w:rPr>
        <w:t xml:space="preserve">2) value is </w:t>
      </w:r>
      <w:r w:rsidRPr="00A77AF3">
        <w:rPr>
          <w:b/>
          <w:bCs/>
          <w:spacing w:val="-2"/>
          <w:lang w:val="en-US"/>
        </w:rPr>
        <w:t>10.439</w:t>
      </w:r>
      <w:r w:rsidRPr="00A77AF3">
        <w:rPr>
          <w:spacing w:val="-2"/>
          <w:lang w:val="en-US"/>
        </w:rPr>
        <w:t xml:space="preserve"> with </w:t>
      </w:r>
      <w:r w:rsidRPr="00A77AF3">
        <w:rPr>
          <w:b/>
          <w:bCs/>
          <w:spacing w:val="-2"/>
          <w:lang w:val="en-US"/>
        </w:rPr>
        <w:t>1 degree of freedom</w:t>
      </w:r>
      <w:r w:rsidRPr="00A77AF3">
        <w:rPr>
          <w:spacing w:val="-2"/>
          <w:lang w:val="en-US"/>
        </w:rPr>
        <w:t xml:space="preserve">, resulting in a </w:t>
      </w:r>
      <w:r w:rsidRPr="00A77AF3">
        <w:rPr>
          <w:b/>
          <w:bCs/>
          <w:spacing w:val="-2"/>
          <w:lang w:val="en-US"/>
        </w:rPr>
        <w:t>p-value of 0.001</w:t>
      </w:r>
      <w:r w:rsidRPr="00A77AF3">
        <w:rPr>
          <w:spacing w:val="-2"/>
          <w:lang w:val="en-US"/>
        </w:rPr>
        <w:t>, indicating a statistically significant association between the number of likes and the dependent variable.</w:t>
      </w:r>
    </w:p>
    <w:p w14:paraId="5F2F66D6" w14:textId="4CAEF0ED" w:rsidR="003F4787" w:rsidRPr="00BE0BA0" w:rsidRDefault="00000000" w:rsidP="00390D66">
      <w:pPr>
        <w:spacing w:before="64" w:line="360" w:lineRule="auto"/>
        <w:ind w:right="3"/>
        <w:jc w:val="center"/>
        <w:rPr>
          <w:b/>
          <w:bCs/>
          <w:sz w:val="20"/>
        </w:rPr>
      </w:pPr>
      <w:proofErr w:type="spellStart"/>
      <w:r w:rsidRPr="00BE0BA0">
        <w:rPr>
          <w:b/>
          <w:bCs/>
          <w:sz w:val="20"/>
        </w:rPr>
        <w:t>Tab</w:t>
      </w:r>
      <w:r w:rsidR="006C4564">
        <w:rPr>
          <w:b/>
          <w:bCs/>
          <w:sz w:val="20"/>
        </w:rPr>
        <w:t>le</w:t>
      </w:r>
      <w:proofErr w:type="spellEnd"/>
      <w:r w:rsidRPr="00BE0BA0">
        <w:rPr>
          <w:b/>
          <w:bCs/>
          <w:spacing w:val="-7"/>
          <w:sz w:val="20"/>
        </w:rPr>
        <w:t xml:space="preserve"> </w:t>
      </w:r>
      <w:r w:rsidRPr="00BE0BA0">
        <w:rPr>
          <w:b/>
          <w:bCs/>
          <w:sz w:val="20"/>
        </w:rPr>
        <w:t>4</w:t>
      </w:r>
      <w:r w:rsidRPr="00BE0BA0">
        <w:rPr>
          <w:b/>
          <w:bCs/>
          <w:spacing w:val="-6"/>
          <w:sz w:val="20"/>
        </w:rPr>
        <w:t xml:space="preserve"> </w:t>
      </w:r>
      <w:r w:rsidRPr="00BE0BA0">
        <w:rPr>
          <w:b/>
          <w:bCs/>
          <w:sz w:val="20"/>
        </w:rPr>
        <w:t>-</w:t>
      </w:r>
      <w:r w:rsidRPr="00BE0BA0">
        <w:rPr>
          <w:b/>
          <w:bCs/>
          <w:spacing w:val="-6"/>
          <w:sz w:val="20"/>
        </w:rPr>
        <w:t xml:space="preserve"> </w:t>
      </w:r>
      <w:proofErr w:type="spellStart"/>
      <w:r w:rsidRPr="00BE0BA0">
        <w:rPr>
          <w:b/>
          <w:bCs/>
          <w:sz w:val="20"/>
        </w:rPr>
        <w:t>Likelihood</w:t>
      </w:r>
      <w:proofErr w:type="spellEnd"/>
      <w:r w:rsidRPr="00BE0BA0">
        <w:rPr>
          <w:b/>
          <w:bCs/>
          <w:spacing w:val="-7"/>
          <w:sz w:val="20"/>
        </w:rPr>
        <w:t xml:space="preserve"> </w:t>
      </w:r>
      <w:r w:rsidRPr="00BE0BA0">
        <w:rPr>
          <w:b/>
          <w:bCs/>
          <w:sz w:val="20"/>
        </w:rPr>
        <w:t>Ratio</w:t>
      </w:r>
      <w:r w:rsidRPr="00BE0BA0">
        <w:rPr>
          <w:b/>
          <w:bCs/>
          <w:spacing w:val="-11"/>
          <w:sz w:val="20"/>
        </w:rPr>
        <w:t xml:space="preserve"> </w:t>
      </w:r>
      <w:proofErr w:type="spellStart"/>
      <w:r w:rsidRPr="00BE0BA0">
        <w:rPr>
          <w:b/>
          <w:bCs/>
          <w:spacing w:val="-4"/>
          <w:sz w:val="20"/>
        </w:rPr>
        <w:t>Test</w:t>
      </w:r>
      <w:proofErr w:type="spellEnd"/>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7"/>
        <w:gridCol w:w="1954"/>
        <w:gridCol w:w="1559"/>
        <w:gridCol w:w="2419"/>
      </w:tblGrid>
      <w:tr w:rsidR="003F4787" w14:paraId="68411616" w14:textId="77777777" w:rsidTr="002B5EC0">
        <w:trPr>
          <w:trHeight w:hRule="exact" w:val="397"/>
          <w:jc w:val="center"/>
        </w:trPr>
        <w:tc>
          <w:tcPr>
            <w:tcW w:w="1834" w:type="pct"/>
            <w:vAlign w:val="center"/>
          </w:tcPr>
          <w:p w14:paraId="7D2E7484" w14:textId="411DE38F" w:rsidR="003F4787" w:rsidRPr="003E2145" w:rsidRDefault="003E2145" w:rsidP="003E2145">
            <w:pPr>
              <w:pStyle w:val="TableParagraph"/>
              <w:spacing w:before="0" w:line="360" w:lineRule="auto"/>
              <w:ind w:right="3"/>
              <w:rPr>
                <w:b/>
                <w:sz w:val="20"/>
              </w:rPr>
            </w:pPr>
            <w:r w:rsidRPr="003E2145">
              <w:rPr>
                <w:b/>
                <w:spacing w:val="-2"/>
                <w:sz w:val="20"/>
              </w:rPr>
              <w:t>PREDI</w:t>
            </w:r>
            <w:r w:rsidR="006C4564">
              <w:rPr>
                <w:b/>
                <w:spacing w:val="-2"/>
                <w:sz w:val="20"/>
              </w:rPr>
              <w:t>C</w:t>
            </w:r>
            <w:r w:rsidRPr="003E2145">
              <w:rPr>
                <w:b/>
                <w:spacing w:val="-2"/>
                <w:sz w:val="20"/>
              </w:rPr>
              <w:t>TOR</w:t>
            </w:r>
          </w:p>
        </w:tc>
        <w:tc>
          <w:tcPr>
            <w:tcW w:w="1043" w:type="pct"/>
            <w:vAlign w:val="center"/>
          </w:tcPr>
          <w:p w14:paraId="7A38F37F" w14:textId="77777777" w:rsidR="003F4787" w:rsidRPr="003E2145" w:rsidRDefault="00000000" w:rsidP="003E2145">
            <w:pPr>
              <w:pStyle w:val="TableParagraph"/>
              <w:spacing w:before="0" w:line="360" w:lineRule="auto"/>
              <w:ind w:right="3"/>
              <w:rPr>
                <w:b/>
                <w:sz w:val="20"/>
              </w:rPr>
            </w:pPr>
            <w:r w:rsidRPr="003E2145">
              <w:rPr>
                <w:b/>
                <w:spacing w:val="-5"/>
                <w:sz w:val="20"/>
              </w:rPr>
              <w:t>χ²</w:t>
            </w:r>
          </w:p>
        </w:tc>
        <w:tc>
          <w:tcPr>
            <w:tcW w:w="832" w:type="pct"/>
            <w:vAlign w:val="center"/>
          </w:tcPr>
          <w:p w14:paraId="75E23F9A" w14:textId="77777777" w:rsidR="003F4787" w:rsidRPr="003E2145" w:rsidRDefault="00000000" w:rsidP="003E2145">
            <w:pPr>
              <w:pStyle w:val="TableParagraph"/>
              <w:spacing w:before="0" w:line="360" w:lineRule="auto"/>
              <w:ind w:right="3"/>
              <w:rPr>
                <w:b/>
                <w:sz w:val="20"/>
              </w:rPr>
            </w:pPr>
            <w:proofErr w:type="spellStart"/>
            <w:r w:rsidRPr="003E2145">
              <w:rPr>
                <w:b/>
                <w:spacing w:val="-5"/>
                <w:sz w:val="20"/>
              </w:rPr>
              <w:t>gl</w:t>
            </w:r>
            <w:proofErr w:type="spellEnd"/>
          </w:p>
        </w:tc>
        <w:tc>
          <w:tcPr>
            <w:tcW w:w="1291" w:type="pct"/>
            <w:vAlign w:val="center"/>
          </w:tcPr>
          <w:p w14:paraId="03AEE984" w14:textId="77777777" w:rsidR="003F4787" w:rsidRPr="003E2145" w:rsidRDefault="00000000" w:rsidP="003E2145">
            <w:pPr>
              <w:pStyle w:val="TableParagraph"/>
              <w:spacing w:before="0" w:line="360" w:lineRule="auto"/>
              <w:ind w:right="3"/>
              <w:rPr>
                <w:b/>
                <w:sz w:val="20"/>
              </w:rPr>
            </w:pPr>
            <w:r w:rsidRPr="003E2145">
              <w:rPr>
                <w:b/>
                <w:spacing w:val="-10"/>
                <w:sz w:val="20"/>
              </w:rPr>
              <w:t>p</w:t>
            </w:r>
          </w:p>
        </w:tc>
      </w:tr>
      <w:tr w:rsidR="003F4787" w14:paraId="271BB1C1" w14:textId="77777777" w:rsidTr="002B5EC0">
        <w:trPr>
          <w:trHeight w:hRule="exact" w:val="397"/>
          <w:jc w:val="center"/>
        </w:trPr>
        <w:tc>
          <w:tcPr>
            <w:tcW w:w="1834" w:type="pct"/>
            <w:vAlign w:val="center"/>
          </w:tcPr>
          <w:p w14:paraId="23F93F7B" w14:textId="77777777" w:rsidR="003F4787" w:rsidRDefault="00000000" w:rsidP="003E2145">
            <w:pPr>
              <w:pStyle w:val="TableParagraph"/>
              <w:spacing w:before="151" w:line="360" w:lineRule="auto"/>
              <w:ind w:right="3"/>
              <w:rPr>
                <w:sz w:val="20"/>
              </w:rPr>
            </w:pPr>
            <w:r>
              <w:rPr>
                <w:spacing w:val="-2"/>
                <w:sz w:val="20"/>
              </w:rPr>
              <w:t>LIKES</w:t>
            </w:r>
          </w:p>
        </w:tc>
        <w:tc>
          <w:tcPr>
            <w:tcW w:w="1043" w:type="pct"/>
            <w:vAlign w:val="center"/>
          </w:tcPr>
          <w:p w14:paraId="2C052455" w14:textId="77777777" w:rsidR="003F4787" w:rsidRDefault="00000000" w:rsidP="003E2145">
            <w:pPr>
              <w:pStyle w:val="TableParagraph"/>
              <w:spacing w:before="151" w:line="360" w:lineRule="auto"/>
              <w:ind w:right="3"/>
              <w:rPr>
                <w:sz w:val="20"/>
              </w:rPr>
            </w:pPr>
            <w:r>
              <w:rPr>
                <w:spacing w:val="-2"/>
                <w:sz w:val="20"/>
              </w:rPr>
              <w:t>10.439</w:t>
            </w:r>
          </w:p>
        </w:tc>
        <w:tc>
          <w:tcPr>
            <w:tcW w:w="832" w:type="pct"/>
            <w:vAlign w:val="center"/>
          </w:tcPr>
          <w:p w14:paraId="5C4F91C4" w14:textId="77777777" w:rsidR="003F4787" w:rsidRDefault="00000000" w:rsidP="003E2145">
            <w:pPr>
              <w:pStyle w:val="TableParagraph"/>
              <w:spacing w:before="151" w:line="360" w:lineRule="auto"/>
              <w:ind w:right="3"/>
              <w:rPr>
                <w:sz w:val="20"/>
              </w:rPr>
            </w:pPr>
            <w:r>
              <w:rPr>
                <w:spacing w:val="-10"/>
                <w:sz w:val="20"/>
              </w:rPr>
              <w:t>1</w:t>
            </w:r>
          </w:p>
        </w:tc>
        <w:tc>
          <w:tcPr>
            <w:tcW w:w="1291" w:type="pct"/>
            <w:vAlign w:val="center"/>
          </w:tcPr>
          <w:p w14:paraId="7397F194" w14:textId="77777777" w:rsidR="003F4787" w:rsidRDefault="00000000" w:rsidP="003E2145">
            <w:pPr>
              <w:pStyle w:val="TableParagraph"/>
              <w:spacing w:before="151" w:line="360" w:lineRule="auto"/>
              <w:ind w:right="3"/>
              <w:rPr>
                <w:sz w:val="20"/>
              </w:rPr>
            </w:pPr>
            <w:r>
              <w:rPr>
                <w:spacing w:val="-2"/>
                <w:sz w:val="20"/>
              </w:rPr>
              <w:t>0.001</w:t>
            </w:r>
          </w:p>
        </w:tc>
      </w:tr>
      <w:tr w:rsidR="003F4787" w14:paraId="0F50DAE4" w14:textId="77777777" w:rsidTr="002B5EC0">
        <w:trPr>
          <w:trHeight w:hRule="exact" w:val="397"/>
          <w:jc w:val="center"/>
        </w:trPr>
        <w:tc>
          <w:tcPr>
            <w:tcW w:w="1834" w:type="pct"/>
            <w:vAlign w:val="center"/>
          </w:tcPr>
          <w:p w14:paraId="6C7EFDAC" w14:textId="77777777" w:rsidR="003F4787" w:rsidRDefault="00000000" w:rsidP="003E2145">
            <w:pPr>
              <w:pStyle w:val="TableParagraph"/>
              <w:spacing w:line="360" w:lineRule="auto"/>
              <w:ind w:right="3"/>
              <w:rPr>
                <w:sz w:val="20"/>
              </w:rPr>
            </w:pPr>
            <w:r>
              <w:rPr>
                <w:spacing w:val="-2"/>
                <w:sz w:val="20"/>
              </w:rPr>
              <w:t>SHARES</w:t>
            </w:r>
          </w:p>
        </w:tc>
        <w:tc>
          <w:tcPr>
            <w:tcW w:w="1043" w:type="pct"/>
            <w:vAlign w:val="center"/>
          </w:tcPr>
          <w:p w14:paraId="5ED6910A" w14:textId="77777777" w:rsidR="003F4787" w:rsidRDefault="00000000" w:rsidP="003E2145">
            <w:pPr>
              <w:pStyle w:val="TableParagraph"/>
              <w:spacing w:line="360" w:lineRule="auto"/>
              <w:ind w:right="3"/>
              <w:rPr>
                <w:sz w:val="20"/>
              </w:rPr>
            </w:pPr>
            <w:r>
              <w:rPr>
                <w:spacing w:val="-2"/>
                <w:sz w:val="20"/>
              </w:rPr>
              <w:t>0.109</w:t>
            </w:r>
          </w:p>
        </w:tc>
        <w:tc>
          <w:tcPr>
            <w:tcW w:w="832" w:type="pct"/>
            <w:vAlign w:val="center"/>
          </w:tcPr>
          <w:p w14:paraId="688719A7" w14:textId="77777777" w:rsidR="003F4787" w:rsidRDefault="00000000" w:rsidP="003E2145">
            <w:pPr>
              <w:pStyle w:val="TableParagraph"/>
              <w:spacing w:line="360" w:lineRule="auto"/>
              <w:ind w:right="3"/>
              <w:rPr>
                <w:sz w:val="20"/>
              </w:rPr>
            </w:pPr>
            <w:r>
              <w:rPr>
                <w:spacing w:val="-10"/>
                <w:sz w:val="20"/>
              </w:rPr>
              <w:t>1</w:t>
            </w:r>
          </w:p>
        </w:tc>
        <w:tc>
          <w:tcPr>
            <w:tcW w:w="1291" w:type="pct"/>
            <w:vAlign w:val="center"/>
          </w:tcPr>
          <w:p w14:paraId="21F00086" w14:textId="77777777" w:rsidR="003F4787" w:rsidRDefault="00000000" w:rsidP="003E2145">
            <w:pPr>
              <w:pStyle w:val="TableParagraph"/>
              <w:spacing w:line="360" w:lineRule="auto"/>
              <w:ind w:right="3"/>
              <w:rPr>
                <w:sz w:val="20"/>
              </w:rPr>
            </w:pPr>
            <w:r>
              <w:rPr>
                <w:spacing w:val="-2"/>
                <w:sz w:val="20"/>
              </w:rPr>
              <w:t>0.741</w:t>
            </w:r>
          </w:p>
        </w:tc>
      </w:tr>
      <w:tr w:rsidR="003F4787" w14:paraId="452FF8A5" w14:textId="77777777" w:rsidTr="002B5EC0">
        <w:trPr>
          <w:trHeight w:hRule="exact" w:val="397"/>
          <w:jc w:val="center"/>
        </w:trPr>
        <w:tc>
          <w:tcPr>
            <w:tcW w:w="1834" w:type="pct"/>
            <w:vAlign w:val="center"/>
          </w:tcPr>
          <w:p w14:paraId="2BEA17E0" w14:textId="77777777" w:rsidR="003F4787" w:rsidRDefault="00000000" w:rsidP="003E2145">
            <w:pPr>
              <w:pStyle w:val="TableParagraph"/>
              <w:spacing w:line="360" w:lineRule="auto"/>
              <w:ind w:right="3"/>
              <w:rPr>
                <w:sz w:val="20"/>
              </w:rPr>
            </w:pPr>
            <w:r>
              <w:rPr>
                <w:spacing w:val="-2"/>
                <w:sz w:val="20"/>
              </w:rPr>
              <w:t>COMMENTS</w:t>
            </w:r>
          </w:p>
        </w:tc>
        <w:tc>
          <w:tcPr>
            <w:tcW w:w="1043" w:type="pct"/>
            <w:vAlign w:val="center"/>
          </w:tcPr>
          <w:p w14:paraId="4EA2A4F2" w14:textId="77777777" w:rsidR="003F4787" w:rsidRDefault="00000000" w:rsidP="003E2145">
            <w:pPr>
              <w:pStyle w:val="TableParagraph"/>
              <w:spacing w:line="360" w:lineRule="auto"/>
              <w:ind w:right="3"/>
              <w:rPr>
                <w:sz w:val="20"/>
              </w:rPr>
            </w:pPr>
            <w:r>
              <w:rPr>
                <w:spacing w:val="-2"/>
                <w:sz w:val="20"/>
              </w:rPr>
              <w:t>7.169</w:t>
            </w:r>
          </w:p>
        </w:tc>
        <w:tc>
          <w:tcPr>
            <w:tcW w:w="832" w:type="pct"/>
            <w:vAlign w:val="center"/>
          </w:tcPr>
          <w:p w14:paraId="509EB713" w14:textId="77777777" w:rsidR="003F4787" w:rsidRDefault="00000000" w:rsidP="003E2145">
            <w:pPr>
              <w:pStyle w:val="TableParagraph"/>
              <w:spacing w:line="360" w:lineRule="auto"/>
              <w:ind w:right="3"/>
              <w:rPr>
                <w:sz w:val="20"/>
              </w:rPr>
            </w:pPr>
            <w:r>
              <w:rPr>
                <w:spacing w:val="-10"/>
                <w:sz w:val="20"/>
              </w:rPr>
              <w:t>1</w:t>
            </w:r>
          </w:p>
        </w:tc>
        <w:tc>
          <w:tcPr>
            <w:tcW w:w="1291" w:type="pct"/>
            <w:vAlign w:val="center"/>
          </w:tcPr>
          <w:p w14:paraId="73E2219A" w14:textId="77777777" w:rsidR="003F4787" w:rsidRDefault="00000000" w:rsidP="003E2145">
            <w:pPr>
              <w:pStyle w:val="TableParagraph"/>
              <w:spacing w:line="360" w:lineRule="auto"/>
              <w:ind w:right="3"/>
              <w:rPr>
                <w:sz w:val="20"/>
              </w:rPr>
            </w:pPr>
            <w:r>
              <w:rPr>
                <w:spacing w:val="-2"/>
                <w:sz w:val="20"/>
              </w:rPr>
              <w:t>0.007</w:t>
            </w:r>
          </w:p>
        </w:tc>
      </w:tr>
    </w:tbl>
    <w:p w14:paraId="5C62BAC4" w14:textId="138DEB37" w:rsidR="003F4787" w:rsidRDefault="006C4564" w:rsidP="00390D66">
      <w:pPr>
        <w:spacing w:before="47" w:line="360" w:lineRule="auto"/>
        <w:ind w:right="3"/>
        <w:jc w:val="center"/>
        <w:rPr>
          <w:sz w:val="20"/>
        </w:rPr>
      </w:pPr>
      <w:proofErr w:type="spellStart"/>
      <w:r>
        <w:rPr>
          <w:spacing w:val="-2"/>
          <w:sz w:val="20"/>
        </w:rPr>
        <w:t>Source</w:t>
      </w:r>
      <w:proofErr w:type="spellEnd"/>
      <w:r>
        <w:rPr>
          <w:spacing w:val="-2"/>
          <w:sz w:val="20"/>
        </w:rPr>
        <w:t>:</w:t>
      </w:r>
      <w:r>
        <w:rPr>
          <w:spacing w:val="-5"/>
          <w:sz w:val="20"/>
        </w:rPr>
        <w:t xml:space="preserve"> </w:t>
      </w:r>
      <w:proofErr w:type="spellStart"/>
      <w:r>
        <w:rPr>
          <w:spacing w:val="-2"/>
          <w:sz w:val="20"/>
        </w:rPr>
        <w:t>Authors</w:t>
      </w:r>
      <w:proofErr w:type="spellEnd"/>
    </w:p>
    <w:p w14:paraId="78809F46" w14:textId="25BD7E99" w:rsidR="007556B1" w:rsidRDefault="007556B1" w:rsidP="007556B1">
      <w:pPr>
        <w:pStyle w:val="Corpodetexto"/>
        <w:spacing w:before="160" w:line="360" w:lineRule="auto"/>
        <w:ind w:left="0" w:right="3" w:firstLine="720"/>
        <w:rPr>
          <w:lang w:val="en-US"/>
        </w:rPr>
      </w:pPr>
      <w:r w:rsidRPr="007556B1">
        <w:rPr>
          <w:lang w:val="en-US"/>
        </w:rPr>
        <w:t xml:space="preserve">For the predictor </w:t>
      </w:r>
      <w:r w:rsidRPr="007556B1">
        <w:rPr>
          <w:b/>
          <w:bCs/>
          <w:lang w:val="en-US"/>
        </w:rPr>
        <w:t>SHARES</w:t>
      </w:r>
      <w:r w:rsidRPr="007556B1">
        <w:rPr>
          <w:lang w:val="en-US"/>
        </w:rPr>
        <w:t>, the chi-square (</w:t>
      </w:r>
      <w:r w:rsidRPr="007556B1">
        <w:rPr>
          <w:lang w:val="pt-BR"/>
        </w:rPr>
        <w:t>χ</w:t>
      </w:r>
      <w:r w:rsidRPr="007556B1">
        <w:rPr>
          <w:lang w:val="en-US"/>
        </w:rPr>
        <w:t xml:space="preserve">2) value is </w:t>
      </w:r>
      <w:r w:rsidRPr="007556B1">
        <w:rPr>
          <w:b/>
          <w:bCs/>
          <w:lang w:val="en-US"/>
        </w:rPr>
        <w:t>0.109</w:t>
      </w:r>
      <w:r w:rsidRPr="007556B1">
        <w:rPr>
          <w:lang w:val="en-US"/>
        </w:rPr>
        <w:t xml:space="preserve"> with </w:t>
      </w:r>
      <w:r w:rsidRPr="007556B1">
        <w:rPr>
          <w:b/>
          <w:bCs/>
          <w:lang w:val="en-US"/>
        </w:rPr>
        <w:t>1 degree of freedom</w:t>
      </w:r>
      <w:r w:rsidRPr="007556B1">
        <w:rPr>
          <w:lang w:val="en-US"/>
        </w:rPr>
        <w:t xml:space="preserve">, and a </w:t>
      </w:r>
      <w:r w:rsidRPr="007556B1">
        <w:rPr>
          <w:b/>
          <w:bCs/>
          <w:lang w:val="en-US"/>
        </w:rPr>
        <w:t>p-value of 0.741</w:t>
      </w:r>
      <w:r w:rsidRPr="007556B1">
        <w:rPr>
          <w:lang w:val="en-US"/>
        </w:rPr>
        <w:t xml:space="preserve">, suggesting that the number of shares does not have a statistically significant association with the dependent variable in the context of this </w:t>
      </w:r>
      <w:proofErr w:type="spellStart"/>
      <w:r w:rsidRPr="007556B1">
        <w:rPr>
          <w:lang w:val="en-US"/>
        </w:rPr>
        <w:t>model.For</w:t>
      </w:r>
      <w:proofErr w:type="spellEnd"/>
      <w:r w:rsidRPr="007556B1">
        <w:rPr>
          <w:lang w:val="en-US"/>
        </w:rPr>
        <w:t xml:space="preserve"> the predictor </w:t>
      </w:r>
      <w:r w:rsidRPr="007556B1">
        <w:rPr>
          <w:b/>
          <w:bCs/>
          <w:lang w:val="en-US"/>
        </w:rPr>
        <w:t>COMMENTS</w:t>
      </w:r>
      <w:r w:rsidRPr="007556B1">
        <w:rPr>
          <w:lang w:val="en-US"/>
        </w:rPr>
        <w:t>, the chi-square (</w:t>
      </w:r>
      <w:r w:rsidRPr="007556B1">
        <w:rPr>
          <w:lang w:val="pt-BR"/>
        </w:rPr>
        <w:t>χ</w:t>
      </w:r>
      <w:r w:rsidRPr="007556B1">
        <w:rPr>
          <w:lang w:val="en-US"/>
        </w:rPr>
        <w:t xml:space="preserve">2) value is </w:t>
      </w:r>
      <w:r w:rsidRPr="007556B1">
        <w:rPr>
          <w:b/>
          <w:bCs/>
          <w:lang w:val="en-US"/>
        </w:rPr>
        <w:t>7.169</w:t>
      </w:r>
      <w:r w:rsidRPr="007556B1">
        <w:rPr>
          <w:lang w:val="en-US"/>
        </w:rPr>
        <w:t xml:space="preserve"> with </w:t>
      </w:r>
      <w:r w:rsidRPr="007556B1">
        <w:rPr>
          <w:b/>
          <w:bCs/>
          <w:lang w:val="en-US"/>
        </w:rPr>
        <w:t>1 degree of freedom</w:t>
      </w:r>
      <w:r w:rsidRPr="007556B1">
        <w:rPr>
          <w:lang w:val="en-US"/>
        </w:rPr>
        <w:t xml:space="preserve">, resulting in a </w:t>
      </w:r>
      <w:r w:rsidRPr="007556B1">
        <w:rPr>
          <w:b/>
          <w:bCs/>
          <w:lang w:val="en-US"/>
        </w:rPr>
        <w:t>p-value of 0.007</w:t>
      </w:r>
      <w:r w:rsidRPr="007556B1">
        <w:rPr>
          <w:lang w:val="en-US"/>
        </w:rPr>
        <w:t>, indicating a statistically significant association between the number of comments and the dependent variable (Hair et al., 2014).</w:t>
      </w:r>
    </w:p>
    <w:p w14:paraId="2A59F5AB" w14:textId="3612D3A3" w:rsidR="003F4787" w:rsidRPr="00C12F36" w:rsidRDefault="00000000" w:rsidP="00390D66">
      <w:pPr>
        <w:pStyle w:val="Ttulo1"/>
        <w:spacing w:before="159" w:line="360" w:lineRule="auto"/>
        <w:ind w:left="0" w:right="3" w:firstLine="0"/>
        <w:rPr>
          <w:spacing w:val="-2"/>
          <w:lang w:val="en-US"/>
        </w:rPr>
      </w:pPr>
      <w:r w:rsidRPr="00C12F36">
        <w:rPr>
          <w:lang w:val="en-US"/>
        </w:rPr>
        <w:t>5.</w:t>
      </w:r>
      <w:r w:rsidR="00F42849" w:rsidRPr="00C12F36">
        <w:rPr>
          <w:lang w:val="en-US"/>
        </w:rPr>
        <w:t>5</w:t>
      </w:r>
      <w:r w:rsidRPr="00C12F36">
        <w:rPr>
          <w:lang w:val="en-US"/>
        </w:rPr>
        <w:t>.</w:t>
      </w:r>
      <w:r w:rsidRPr="00C12F36">
        <w:rPr>
          <w:spacing w:val="-3"/>
          <w:lang w:val="en-US"/>
        </w:rPr>
        <w:t xml:space="preserve"> </w:t>
      </w:r>
      <w:r w:rsidR="007556B1" w:rsidRPr="00C12F36">
        <w:rPr>
          <w:spacing w:val="-3"/>
          <w:lang w:val="en-US"/>
        </w:rPr>
        <w:t xml:space="preserve">Complementary </w:t>
      </w:r>
      <w:r w:rsidR="00F42849" w:rsidRPr="00C12F36">
        <w:rPr>
          <w:spacing w:val="-3"/>
          <w:lang w:val="en-US"/>
        </w:rPr>
        <w:t>An</w:t>
      </w:r>
      <w:r w:rsidR="007556B1" w:rsidRPr="00C12F36">
        <w:rPr>
          <w:spacing w:val="-3"/>
          <w:lang w:val="en-US"/>
        </w:rPr>
        <w:t>a</w:t>
      </w:r>
      <w:r w:rsidR="00F42849" w:rsidRPr="00C12F36">
        <w:rPr>
          <w:spacing w:val="-3"/>
          <w:lang w:val="en-US"/>
        </w:rPr>
        <w:t>l</w:t>
      </w:r>
      <w:r w:rsidR="007556B1" w:rsidRPr="00C12F36">
        <w:rPr>
          <w:spacing w:val="-3"/>
          <w:lang w:val="en-US"/>
        </w:rPr>
        <w:t>y</w:t>
      </w:r>
      <w:r w:rsidR="00F42849" w:rsidRPr="00C12F36">
        <w:rPr>
          <w:spacing w:val="-3"/>
          <w:lang w:val="en-US"/>
        </w:rPr>
        <w:t>s</w:t>
      </w:r>
      <w:r w:rsidR="007556B1" w:rsidRPr="00C12F36">
        <w:rPr>
          <w:spacing w:val="-3"/>
          <w:lang w:val="en-US"/>
        </w:rPr>
        <w:t>i</w:t>
      </w:r>
      <w:r w:rsidR="00F42849" w:rsidRPr="00C12F36">
        <w:rPr>
          <w:spacing w:val="-3"/>
          <w:lang w:val="en-US"/>
        </w:rPr>
        <w:t>s (Model</w:t>
      </w:r>
      <w:r w:rsidR="00C12F36" w:rsidRPr="00C12F36">
        <w:rPr>
          <w:spacing w:val="-3"/>
          <w:lang w:val="en-US"/>
        </w:rPr>
        <w:t xml:space="preserve"> Robustness</w:t>
      </w:r>
      <w:r w:rsidR="00F42849" w:rsidRPr="00C12F36">
        <w:rPr>
          <w:spacing w:val="-3"/>
          <w:lang w:val="en-US"/>
        </w:rPr>
        <w:t>)</w:t>
      </w:r>
    </w:p>
    <w:p w14:paraId="428DF471" w14:textId="459E40F6" w:rsidR="009730F3" w:rsidRPr="00C12F36" w:rsidRDefault="00C12F36" w:rsidP="00C12F36">
      <w:pPr>
        <w:widowControl/>
        <w:autoSpaceDE/>
        <w:autoSpaceDN/>
        <w:spacing w:before="100" w:beforeAutospacing="1" w:after="100" w:afterAutospacing="1" w:line="360" w:lineRule="auto"/>
        <w:ind w:right="3" w:firstLine="720"/>
        <w:jc w:val="both"/>
        <w:rPr>
          <w:b/>
          <w:bCs/>
          <w:sz w:val="24"/>
          <w:szCs w:val="24"/>
          <w:lang w:val="en-US" w:eastAsia="pt-BR"/>
        </w:rPr>
      </w:pPr>
      <w:r w:rsidRPr="00C12F36">
        <w:rPr>
          <w:sz w:val="24"/>
          <w:szCs w:val="24"/>
          <w:lang w:val="en-US" w:eastAsia="pt-BR"/>
        </w:rPr>
        <w:t xml:space="preserve">The robustness analysis of the model was conducted based on the evaluation of predictive measures such as the </w:t>
      </w:r>
      <w:r w:rsidRPr="00C12F36">
        <w:rPr>
          <w:b/>
          <w:bCs/>
          <w:sz w:val="24"/>
          <w:szCs w:val="24"/>
          <w:lang w:val="en-US" w:eastAsia="pt-BR"/>
        </w:rPr>
        <w:t>Area Under the Curve (AUC)</w:t>
      </w:r>
      <w:r w:rsidRPr="00C12F36">
        <w:rPr>
          <w:sz w:val="24"/>
          <w:szCs w:val="24"/>
          <w:lang w:val="en-US" w:eastAsia="pt-BR"/>
        </w:rPr>
        <w:t xml:space="preserve">, accuracy, specificity, and sensitivity </w:t>
      </w:r>
      <w:r w:rsidRPr="00C12F36">
        <w:rPr>
          <w:sz w:val="24"/>
          <w:szCs w:val="24"/>
          <w:lang w:val="en-US" w:eastAsia="pt-BR"/>
        </w:rPr>
        <w:lastRenderedPageBreak/>
        <w:t>(Fávero &amp; Belfiore, 2017). These metrics are essential for understanding the model's ability to distinguish between franchises with and without the ABF quality seal.</w:t>
      </w:r>
      <w:r w:rsidR="00CF6B10" w:rsidRPr="00CF6B10">
        <w:rPr>
          <w:sz w:val="24"/>
          <w:szCs w:val="24"/>
          <w:lang w:val="en-US" w:eastAsia="pt-BR"/>
        </w:rPr>
        <w:t xml:space="preserve"> </w:t>
      </w:r>
    </w:p>
    <w:p w14:paraId="1CBA565D" w14:textId="77777777" w:rsidR="008304AB" w:rsidRDefault="009730F3" w:rsidP="008304AB">
      <w:pPr>
        <w:spacing w:line="360" w:lineRule="auto"/>
        <w:ind w:right="3"/>
        <w:jc w:val="both"/>
        <w:outlineLvl w:val="3"/>
        <w:rPr>
          <w:sz w:val="24"/>
          <w:szCs w:val="24"/>
          <w:lang w:val="en-US"/>
        </w:rPr>
      </w:pPr>
      <w:r w:rsidRPr="008304AB">
        <w:rPr>
          <w:b/>
          <w:bCs/>
          <w:sz w:val="24"/>
          <w:szCs w:val="24"/>
          <w:lang w:val="en-US" w:eastAsia="pt-BR"/>
        </w:rPr>
        <w:t xml:space="preserve">a) </w:t>
      </w:r>
      <w:r w:rsidR="00C12F36" w:rsidRPr="008304AB">
        <w:rPr>
          <w:b/>
          <w:bCs/>
          <w:sz w:val="24"/>
          <w:szCs w:val="24"/>
          <w:lang w:val="en-US" w:eastAsia="pt-BR"/>
        </w:rPr>
        <w:t xml:space="preserve">Cutoff and </w:t>
      </w:r>
      <w:bookmarkStart w:id="5" w:name="_Hlk187771807"/>
      <w:r w:rsidR="00C12F36" w:rsidRPr="008304AB">
        <w:rPr>
          <w:b/>
          <w:bCs/>
          <w:sz w:val="24"/>
          <w:szCs w:val="24"/>
          <w:lang w:val="en-US" w:eastAsia="pt-BR"/>
        </w:rPr>
        <w:t>Sensitivity Analysis</w:t>
      </w:r>
      <w:bookmarkEnd w:id="5"/>
      <w:r w:rsidRPr="008304AB">
        <w:rPr>
          <w:b/>
          <w:bCs/>
          <w:sz w:val="24"/>
          <w:szCs w:val="24"/>
          <w:lang w:val="en-US" w:eastAsia="pt-BR"/>
        </w:rPr>
        <w:t xml:space="preserve">: </w:t>
      </w:r>
      <w:r w:rsidR="008304AB" w:rsidRPr="008304AB">
        <w:rPr>
          <w:sz w:val="24"/>
          <w:szCs w:val="24"/>
          <w:lang w:val="en-US"/>
        </w:rPr>
        <w:t>The cutoff value adopted in the model was 0.5, a widely accepted balance point for logistic regression models. This cutoff reflects a balanced approach between true positive rates (sensitivity) and true negative rates (specificity). As highlighted by Fávero and Belfiore (2017), the choice of cutoff should consider both the analysis objective and the class distribution.</w:t>
      </w:r>
    </w:p>
    <w:p w14:paraId="76427262" w14:textId="0F3C70A6" w:rsidR="008304AB" w:rsidRPr="008304AB" w:rsidRDefault="008304AB" w:rsidP="008304AB">
      <w:pPr>
        <w:spacing w:line="360" w:lineRule="auto"/>
        <w:ind w:right="3" w:firstLine="720"/>
        <w:jc w:val="both"/>
        <w:outlineLvl w:val="3"/>
        <w:rPr>
          <w:sz w:val="24"/>
          <w:szCs w:val="24"/>
          <w:lang w:val="en-US" w:eastAsia="pt-BR"/>
        </w:rPr>
      </w:pPr>
      <w:r w:rsidRPr="008304AB">
        <w:rPr>
          <w:sz w:val="24"/>
          <w:szCs w:val="24"/>
          <w:lang w:val="en-US" w:eastAsia="pt-BR"/>
        </w:rPr>
        <w:t>The sensitivity analysis, represented graphically (Figure 2), illustrates the behavior of specificity and sensitivity across different cutoff values. The model achieves greater discriminative efficiency at cutoff values near 0.5, with a clear separation between the sensitivity and specificity curves.</w:t>
      </w:r>
    </w:p>
    <w:p w14:paraId="3BFB6F99" w14:textId="5A6DF25A" w:rsidR="009C57CE" w:rsidRPr="00282CF0" w:rsidRDefault="009C57CE" w:rsidP="00282CF0">
      <w:pPr>
        <w:pStyle w:val="Legenda"/>
        <w:keepNext/>
        <w:contextualSpacing/>
        <w:jc w:val="center"/>
        <w:rPr>
          <w:b/>
          <w:bCs/>
          <w:i w:val="0"/>
          <w:iCs w:val="0"/>
          <w:color w:val="auto"/>
          <w:sz w:val="20"/>
          <w:szCs w:val="20"/>
          <w:lang w:val="en-US"/>
        </w:rPr>
      </w:pPr>
      <w:r w:rsidRPr="00282CF0">
        <w:rPr>
          <w:b/>
          <w:bCs/>
          <w:i w:val="0"/>
          <w:iCs w:val="0"/>
          <w:color w:val="auto"/>
          <w:sz w:val="20"/>
          <w:szCs w:val="20"/>
          <w:lang w:val="en-US"/>
        </w:rPr>
        <w:t>Figur</w:t>
      </w:r>
      <w:r w:rsidR="008304AB" w:rsidRPr="00282CF0">
        <w:rPr>
          <w:b/>
          <w:bCs/>
          <w:i w:val="0"/>
          <w:iCs w:val="0"/>
          <w:color w:val="auto"/>
          <w:sz w:val="20"/>
          <w:szCs w:val="20"/>
          <w:lang w:val="en-US"/>
        </w:rPr>
        <w:t>e</w:t>
      </w:r>
      <w:r w:rsidRPr="00282CF0">
        <w:rPr>
          <w:b/>
          <w:bCs/>
          <w:i w:val="0"/>
          <w:iCs w:val="0"/>
          <w:color w:val="auto"/>
          <w:sz w:val="20"/>
          <w:szCs w:val="20"/>
          <w:lang w:val="en-US"/>
        </w:rPr>
        <w:t xml:space="preserve"> </w:t>
      </w:r>
      <w:r w:rsidRPr="00BE0BA0">
        <w:rPr>
          <w:b/>
          <w:bCs/>
          <w:i w:val="0"/>
          <w:iCs w:val="0"/>
          <w:color w:val="auto"/>
          <w:sz w:val="20"/>
          <w:szCs w:val="20"/>
        </w:rPr>
        <w:fldChar w:fldCharType="begin"/>
      </w:r>
      <w:r w:rsidRPr="00282CF0">
        <w:rPr>
          <w:b/>
          <w:bCs/>
          <w:i w:val="0"/>
          <w:iCs w:val="0"/>
          <w:color w:val="auto"/>
          <w:sz w:val="20"/>
          <w:szCs w:val="20"/>
          <w:lang w:val="en-US"/>
        </w:rPr>
        <w:instrText xml:space="preserve"> SEQ Figura \* ARABIC </w:instrText>
      </w:r>
      <w:r w:rsidRPr="00BE0BA0">
        <w:rPr>
          <w:b/>
          <w:bCs/>
          <w:i w:val="0"/>
          <w:iCs w:val="0"/>
          <w:color w:val="auto"/>
          <w:sz w:val="20"/>
          <w:szCs w:val="20"/>
        </w:rPr>
        <w:fldChar w:fldCharType="separate"/>
      </w:r>
      <w:r w:rsidRPr="00282CF0">
        <w:rPr>
          <w:b/>
          <w:bCs/>
          <w:i w:val="0"/>
          <w:iCs w:val="0"/>
          <w:noProof/>
          <w:color w:val="auto"/>
          <w:sz w:val="20"/>
          <w:szCs w:val="20"/>
          <w:lang w:val="en-US"/>
        </w:rPr>
        <w:t>2</w:t>
      </w:r>
      <w:r w:rsidRPr="00BE0BA0">
        <w:rPr>
          <w:b/>
          <w:bCs/>
          <w:i w:val="0"/>
          <w:iCs w:val="0"/>
          <w:color w:val="auto"/>
          <w:sz w:val="20"/>
          <w:szCs w:val="20"/>
        </w:rPr>
        <w:fldChar w:fldCharType="end"/>
      </w:r>
      <w:r w:rsidRPr="00282CF0">
        <w:rPr>
          <w:b/>
          <w:bCs/>
          <w:i w:val="0"/>
          <w:iCs w:val="0"/>
          <w:color w:val="auto"/>
          <w:sz w:val="20"/>
          <w:szCs w:val="20"/>
          <w:lang w:val="en-US"/>
        </w:rPr>
        <w:t xml:space="preserve">: </w:t>
      </w:r>
      <w:r w:rsidR="008304AB" w:rsidRPr="00282CF0">
        <w:rPr>
          <w:b/>
          <w:bCs/>
          <w:i w:val="0"/>
          <w:iCs w:val="0"/>
          <w:color w:val="auto"/>
          <w:sz w:val="20"/>
          <w:szCs w:val="20"/>
          <w:lang w:val="en-US"/>
        </w:rPr>
        <w:t>Sensitivity Analysis</w:t>
      </w:r>
    </w:p>
    <w:p w14:paraId="5203ACFC" w14:textId="7F6E077A" w:rsidR="00282CF0" w:rsidRDefault="00282CF0" w:rsidP="00282CF0">
      <w:pPr>
        <w:contextualSpacing/>
        <w:jc w:val="center"/>
        <w:rPr>
          <w:rFonts w:ascii="Segoe UI" w:hAnsi="Segoe UI" w:cs="Segoe UI"/>
          <w:color w:val="333333"/>
          <w:sz w:val="18"/>
          <w:szCs w:val="18"/>
        </w:rPr>
      </w:pPr>
      <w:r>
        <w:rPr>
          <w:rFonts w:ascii="Segoe UI" w:hAnsi="Segoe UI" w:cs="Segoe UI"/>
          <w:noProof/>
          <w:color w:val="333333"/>
          <w:sz w:val="18"/>
          <w:szCs w:val="18"/>
        </w:rPr>
        <w:drawing>
          <wp:inline distT="0" distB="0" distL="0" distR="0" wp14:anchorId="691B01D4" wp14:editId="1B3B3353">
            <wp:extent cx="3013280" cy="2880000"/>
            <wp:effectExtent l="0" t="0" r="0" b="0"/>
            <wp:docPr id="1282136926"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13280" cy="2880000"/>
                    </a:xfrm>
                    <a:prstGeom prst="rect">
                      <a:avLst/>
                    </a:prstGeom>
                    <a:noFill/>
                    <a:ln>
                      <a:noFill/>
                    </a:ln>
                  </pic:spPr>
                </pic:pic>
              </a:graphicData>
            </a:graphic>
          </wp:inline>
        </w:drawing>
      </w:r>
    </w:p>
    <w:p w14:paraId="583662D6" w14:textId="04ABACD8" w:rsidR="009C57CE" w:rsidRDefault="009906DA" w:rsidP="00282CF0">
      <w:pPr>
        <w:spacing w:before="47" w:line="360" w:lineRule="auto"/>
        <w:ind w:right="3"/>
        <w:contextualSpacing/>
        <w:jc w:val="center"/>
        <w:rPr>
          <w:spacing w:val="-2"/>
          <w:sz w:val="20"/>
          <w:lang w:val="en-US"/>
        </w:rPr>
      </w:pPr>
      <w:r w:rsidRPr="0060272D">
        <w:rPr>
          <w:spacing w:val="-2"/>
          <w:sz w:val="20"/>
          <w:lang w:val="en-US"/>
        </w:rPr>
        <w:t>Source</w:t>
      </w:r>
      <w:r w:rsidR="009C57CE" w:rsidRPr="0060272D">
        <w:rPr>
          <w:spacing w:val="-2"/>
          <w:sz w:val="20"/>
          <w:lang w:val="en-US"/>
        </w:rPr>
        <w:t>:</w:t>
      </w:r>
      <w:r w:rsidR="009C57CE" w:rsidRPr="0060272D">
        <w:rPr>
          <w:spacing w:val="-5"/>
          <w:sz w:val="20"/>
          <w:lang w:val="en-US"/>
        </w:rPr>
        <w:t xml:space="preserve"> </w:t>
      </w:r>
      <w:r w:rsidR="009C57CE" w:rsidRPr="0060272D">
        <w:rPr>
          <w:spacing w:val="-2"/>
          <w:sz w:val="20"/>
          <w:lang w:val="en-US"/>
        </w:rPr>
        <w:t>Aut</w:t>
      </w:r>
      <w:r w:rsidRPr="0060272D">
        <w:rPr>
          <w:spacing w:val="-2"/>
          <w:sz w:val="20"/>
          <w:lang w:val="en-US"/>
        </w:rPr>
        <w:t>h</w:t>
      </w:r>
      <w:r w:rsidR="009C57CE" w:rsidRPr="0060272D">
        <w:rPr>
          <w:spacing w:val="-2"/>
          <w:sz w:val="20"/>
          <w:lang w:val="en-US"/>
        </w:rPr>
        <w:t>ors</w:t>
      </w:r>
    </w:p>
    <w:p w14:paraId="29E98DA3" w14:textId="77777777" w:rsidR="009B0DC3" w:rsidRPr="0060272D" w:rsidRDefault="009B0DC3" w:rsidP="009C57CE">
      <w:pPr>
        <w:spacing w:before="47" w:line="360" w:lineRule="auto"/>
        <w:ind w:right="3"/>
        <w:jc w:val="center"/>
        <w:rPr>
          <w:sz w:val="20"/>
          <w:lang w:val="en-US"/>
        </w:rPr>
      </w:pPr>
    </w:p>
    <w:p w14:paraId="36E91A1F" w14:textId="2CE6E0F5" w:rsidR="009906DA" w:rsidRDefault="009C57CE" w:rsidP="009906DA">
      <w:pPr>
        <w:spacing w:line="360" w:lineRule="auto"/>
        <w:ind w:right="3"/>
        <w:jc w:val="both"/>
        <w:outlineLvl w:val="3"/>
        <w:rPr>
          <w:sz w:val="24"/>
          <w:szCs w:val="24"/>
          <w:lang w:val="en-US" w:eastAsia="pt-BR"/>
        </w:rPr>
      </w:pPr>
      <w:r w:rsidRPr="009906DA">
        <w:rPr>
          <w:b/>
          <w:bCs/>
          <w:sz w:val="24"/>
          <w:szCs w:val="24"/>
          <w:lang w:val="en-US" w:eastAsia="pt-BR"/>
        </w:rPr>
        <w:t xml:space="preserve">b) </w:t>
      </w:r>
      <w:bookmarkStart w:id="6" w:name="_Hlk187771913"/>
      <w:r w:rsidR="009906DA" w:rsidRPr="009906DA">
        <w:rPr>
          <w:b/>
          <w:bCs/>
          <w:sz w:val="24"/>
          <w:szCs w:val="24"/>
          <w:lang w:val="en-US" w:eastAsia="pt-BR"/>
        </w:rPr>
        <w:t>Predictive Measures</w:t>
      </w:r>
      <w:bookmarkEnd w:id="6"/>
      <w:r w:rsidR="00952A7E" w:rsidRPr="009906DA">
        <w:rPr>
          <w:b/>
          <w:bCs/>
          <w:sz w:val="24"/>
          <w:szCs w:val="24"/>
          <w:lang w:val="en-US" w:eastAsia="pt-BR"/>
        </w:rPr>
        <w:t>:</w:t>
      </w:r>
      <w:r w:rsidR="009906DA" w:rsidRPr="009906DA">
        <w:rPr>
          <w:b/>
          <w:bCs/>
          <w:sz w:val="24"/>
          <w:szCs w:val="24"/>
          <w:lang w:val="en-US" w:eastAsia="pt-BR"/>
        </w:rPr>
        <w:t xml:space="preserve"> </w:t>
      </w:r>
      <w:r w:rsidR="009906DA" w:rsidRPr="009906DA">
        <w:rPr>
          <w:sz w:val="24"/>
          <w:szCs w:val="24"/>
          <w:lang w:val="en-US"/>
        </w:rPr>
        <w:t>Table 5 summarizes the main predictive measures of the model. The overall accuracy was 0.650, indicating that 65% of predictions were correct. The specificity of 0.692 demonstrates a high proportion of true negatives correctly identified, while the sensitivity of 0.604 reflects the model's ability to identify true positives.</w:t>
      </w:r>
      <w:r w:rsidR="009906DA">
        <w:rPr>
          <w:sz w:val="24"/>
          <w:szCs w:val="24"/>
          <w:lang w:val="en-US"/>
        </w:rPr>
        <w:t xml:space="preserve"> </w:t>
      </w:r>
      <w:r w:rsidR="009906DA" w:rsidRPr="009906DA">
        <w:rPr>
          <w:sz w:val="24"/>
          <w:szCs w:val="24"/>
          <w:lang w:val="en-US" w:eastAsia="pt-BR"/>
        </w:rPr>
        <w:t>These results align with the findings described by Fávero and Belfiore (2017), who emphasize the importance of these metrics in evaluating predictive models.</w:t>
      </w:r>
    </w:p>
    <w:p w14:paraId="178DD7EF" w14:textId="77777777" w:rsidR="00D043C8" w:rsidRDefault="00D043C8" w:rsidP="009906DA">
      <w:pPr>
        <w:spacing w:line="360" w:lineRule="auto"/>
        <w:ind w:right="3"/>
        <w:jc w:val="both"/>
        <w:outlineLvl w:val="3"/>
        <w:rPr>
          <w:sz w:val="24"/>
          <w:szCs w:val="24"/>
          <w:lang w:val="en-US" w:eastAsia="pt-BR"/>
        </w:rPr>
      </w:pPr>
    </w:p>
    <w:p w14:paraId="4F7FF219" w14:textId="77777777" w:rsidR="00D043C8" w:rsidRDefault="00D043C8" w:rsidP="009906DA">
      <w:pPr>
        <w:spacing w:line="360" w:lineRule="auto"/>
        <w:ind w:right="3"/>
        <w:jc w:val="both"/>
        <w:outlineLvl w:val="3"/>
        <w:rPr>
          <w:sz w:val="24"/>
          <w:szCs w:val="24"/>
          <w:lang w:val="en-US" w:eastAsia="pt-BR"/>
        </w:rPr>
      </w:pPr>
    </w:p>
    <w:p w14:paraId="2BF83D19" w14:textId="70498351" w:rsidR="00CF6B10" w:rsidRDefault="00CF6B10" w:rsidP="006B4F54">
      <w:pPr>
        <w:widowControl/>
        <w:autoSpaceDE/>
        <w:autoSpaceDN/>
        <w:spacing w:before="100" w:beforeAutospacing="1" w:after="100" w:afterAutospacing="1" w:line="360" w:lineRule="auto"/>
        <w:ind w:right="6"/>
        <w:contextualSpacing/>
        <w:jc w:val="center"/>
        <w:rPr>
          <w:b/>
          <w:bCs/>
          <w:sz w:val="20"/>
          <w:szCs w:val="20"/>
          <w:lang w:val="pt-BR" w:eastAsia="pt-BR"/>
        </w:rPr>
      </w:pPr>
      <w:proofErr w:type="spellStart"/>
      <w:r w:rsidRPr="00CF6B10">
        <w:rPr>
          <w:b/>
          <w:bCs/>
          <w:sz w:val="20"/>
          <w:szCs w:val="20"/>
          <w:lang w:val="pt-BR" w:eastAsia="pt-BR"/>
        </w:rPr>
        <w:lastRenderedPageBreak/>
        <w:t>Tab</w:t>
      </w:r>
      <w:r w:rsidR="009906DA">
        <w:rPr>
          <w:b/>
          <w:bCs/>
          <w:sz w:val="20"/>
          <w:szCs w:val="20"/>
          <w:lang w:val="pt-BR" w:eastAsia="pt-BR"/>
        </w:rPr>
        <w:t>le</w:t>
      </w:r>
      <w:proofErr w:type="spellEnd"/>
      <w:r w:rsidR="009906DA">
        <w:rPr>
          <w:b/>
          <w:bCs/>
          <w:sz w:val="20"/>
          <w:szCs w:val="20"/>
          <w:lang w:val="pt-BR" w:eastAsia="pt-BR"/>
        </w:rPr>
        <w:t xml:space="preserve"> </w:t>
      </w:r>
      <w:r w:rsidR="00E03149">
        <w:rPr>
          <w:b/>
          <w:bCs/>
          <w:sz w:val="20"/>
          <w:szCs w:val="20"/>
          <w:lang w:val="pt-BR" w:eastAsia="pt-BR"/>
        </w:rPr>
        <w:t>5</w:t>
      </w:r>
      <w:r w:rsidRPr="00CF6B10">
        <w:rPr>
          <w:b/>
          <w:bCs/>
          <w:sz w:val="20"/>
          <w:szCs w:val="20"/>
          <w:lang w:val="pt-BR" w:eastAsia="pt-BR"/>
        </w:rPr>
        <w:t xml:space="preserve"> - </w:t>
      </w:r>
      <w:r w:rsidR="009906DA" w:rsidRPr="009906DA">
        <w:rPr>
          <w:b/>
          <w:bCs/>
          <w:sz w:val="20"/>
          <w:szCs w:val="20"/>
          <w:lang w:val="en-US" w:eastAsia="pt-BR"/>
        </w:rPr>
        <w:t>Predictive Measures</w:t>
      </w:r>
      <w:r w:rsidR="009906DA" w:rsidRPr="009906DA">
        <w:rPr>
          <w:b/>
          <w:bCs/>
          <w:sz w:val="20"/>
          <w:szCs w:val="20"/>
          <w:lang w:val="pt-BR" w:eastAsia="pt-BR"/>
        </w:rPr>
        <w:t xml:space="preserve"> </w:t>
      </w:r>
    </w:p>
    <w:tbl>
      <w:tblPr>
        <w:tblStyle w:val="Tabelacomgrade"/>
        <w:tblW w:w="0" w:type="auto"/>
        <w:jc w:val="center"/>
        <w:tblLayout w:type="fixed"/>
        <w:tblLook w:val="04A0" w:firstRow="1" w:lastRow="0" w:firstColumn="1" w:lastColumn="0" w:noHBand="0" w:noVBand="1"/>
      </w:tblPr>
      <w:tblGrid>
        <w:gridCol w:w="2518"/>
        <w:gridCol w:w="1276"/>
      </w:tblGrid>
      <w:tr w:rsidR="00755DB3" w:rsidRPr="00755DB3" w14:paraId="61894598" w14:textId="77777777" w:rsidTr="006A07D5">
        <w:trPr>
          <w:trHeight w:val="288"/>
          <w:jc w:val="center"/>
        </w:trPr>
        <w:tc>
          <w:tcPr>
            <w:tcW w:w="2518" w:type="dxa"/>
            <w:noWrap/>
            <w:hideMark/>
          </w:tcPr>
          <w:p w14:paraId="00B9DFF0" w14:textId="14197292" w:rsidR="00755DB3" w:rsidRPr="006A07D5" w:rsidRDefault="00755DB3" w:rsidP="006A07D5">
            <w:pPr>
              <w:widowControl/>
              <w:autoSpaceDE/>
              <w:autoSpaceDN/>
              <w:spacing w:before="100" w:beforeAutospacing="1" w:after="100" w:afterAutospacing="1" w:line="360" w:lineRule="auto"/>
              <w:ind w:right="3"/>
              <w:jc w:val="center"/>
              <w:rPr>
                <w:b/>
                <w:bCs/>
                <w:sz w:val="20"/>
                <w:szCs w:val="20"/>
                <w:lang w:val="pt-BR" w:eastAsia="pt-BR"/>
              </w:rPr>
            </w:pPr>
            <w:proofErr w:type="spellStart"/>
            <w:r w:rsidRPr="006A07D5">
              <w:rPr>
                <w:b/>
                <w:bCs/>
                <w:sz w:val="20"/>
                <w:szCs w:val="20"/>
                <w:lang w:eastAsia="pt-BR"/>
              </w:rPr>
              <w:t>M</w:t>
            </w:r>
            <w:r w:rsidR="000E19AD">
              <w:rPr>
                <w:b/>
                <w:bCs/>
                <w:sz w:val="20"/>
                <w:szCs w:val="20"/>
                <w:lang w:eastAsia="pt-BR"/>
              </w:rPr>
              <w:t>e</w:t>
            </w:r>
            <w:r w:rsidRPr="006A07D5">
              <w:rPr>
                <w:b/>
                <w:bCs/>
                <w:sz w:val="20"/>
                <w:szCs w:val="20"/>
                <w:lang w:eastAsia="pt-BR"/>
              </w:rPr>
              <w:t>tric</w:t>
            </w:r>
            <w:proofErr w:type="spellEnd"/>
          </w:p>
        </w:tc>
        <w:tc>
          <w:tcPr>
            <w:tcW w:w="1276" w:type="dxa"/>
            <w:noWrap/>
            <w:hideMark/>
          </w:tcPr>
          <w:p w14:paraId="75D0ACFC" w14:textId="77777777" w:rsidR="00755DB3" w:rsidRPr="006A07D5" w:rsidRDefault="00755DB3" w:rsidP="006A07D5">
            <w:pPr>
              <w:widowControl/>
              <w:autoSpaceDE/>
              <w:autoSpaceDN/>
              <w:spacing w:before="100" w:beforeAutospacing="1" w:after="100" w:afterAutospacing="1" w:line="360" w:lineRule="auto"/>
              <w:ind w:right="3"/>
              <w:jc w:val="center"/>
              <w:rPr>
                <w:b/>
                <w:bCs/>
                <w:sz w:val="20"/>
                <w:szCs w:val="20"/>
                <w:lang w:eastAsia="pt-BR"/>
              </w:rPr>
            </w:pPr>
            <w:r w:rsidRPr="006A07D5">
              <w:rPr>
                <w:b/>
                <w:bCs/>
                <w:sz w:val="20"/>
                <w:szCs w:val="20"/>
                <w:lang w:eastAsia="pt-BR"/>
              </w:rPr>
              <w:t>Valor</w:t>
            </w:r>
          </w:p>
        </w:tc>
      </w:tr>
      <w:tr w:rsidR="00755DB3" w:rsidRPr="00755DB3" w14:paraId="48CC0738" w14:textId="77777777" w:rsidTr="006A07D5">
        <w:trPr>
          <w:trHeight w:val="288"/>
          <w:jc w:val="center"/>
        </w:trPr>
        <w:tc>
          <w:tcPr>
            <w:tcW w:w="2518" w:type="dxa"/>
            <w:noWrap/>
            <w:hideMark/>
          </w:tcPr>
          <w:p w14:paraId="6A3FBBF2" w14:textId="6961FE7B" w:rsidR="00755DB3" w:rsidRPr="00755DB3" w:rsidRDefault="00755DB3" w:rsidP="006A07D5">
            <w:pPr>
              <w:widowControl/>
              <w:autoSpaceDE/>
              <w:autoSpaceDN/>
              <w:spacing w:before="100" w:beforeAutospacing="1" w:after="100" w:afterAutospacing="1" w:line="360" w:lineRule="auto"/>
              <w:ind w:right="3"/>
              <w:jc w:val="center"/>
              <w:rPr>
                <w:sz w:val="20"/>
                <w:szCs w:val="20"/>
                <w:lang w:eastAsia="pt-BR"/>
              </w:rPr>
            </w:pPr>
            <w:proofErr w:type="spellStart"/>
            <w:r w:rsidRPr="00755DB3">
              <w:rPr>
                <w:sz w:val="20"/>
                <w:szCs w:val="20"/>
                <w:lang w:eastAsia="pt-BR"/>
              </w:rPr>
              <w:t>A</w:t>
            </w:r>
            <w:r w:rsidR="000E19AD">
              <w:rPr>
                <w:sz w:val="20"/>
                <w:szCs w:val="20"/>
                <w:lang w:eastAsia="pt-BR"/>
              </w:rPr>
              <w:t>c</w:t>
            </w:r>
            <w:r w:rsidRPr="00755DB3">
              <w:rPr>
                <w:sz w:val="20"/>
                <w:szCs w:val="20"/>
                <w:lang w:eastAsia="pt-BR"/>
              </w:rPr>
              <w:t>cur</w:t>
            </w:r>
            <w:r w:rsidR="000E19AD">
              <w:rPr>
                <w:sz w:val="20"/>
                <w:szCs w:val="20"/>
                <w:lang w:eastAsia="pt-BR"/>
              </w:rPr>
              <w:t>acy</w:t>
            </w:r>
            <w:proofErr w:type="spellEnd"/>
          </w:p>
        </w:tc>
        <w:tc>
          <w:tcPr>
            <w:tcW w:w="1276" w:type="dxa"/>
            <w:noWrap/>
            <w:hideMark/>
          </w:tcPr>
          <w:p w14:paraId="2A1A2A0D" w14:textId="77777777" w:rsidR="00755DB3" w:rsidRPr="00755DB3" w:rsidRDefault="00755DB3" w:rsidP="006A07D5">
            <w:pPr>
              <w:widowControl/>
              <w:autoSpaceDE/>
              <w:autoSpaceDN/>
              <w:spacing w:before="100" w:beforeAutospacing="1" w:after="100" w:afterAutospacing="1" w:line="360" w:lineRule="auto"/>
              <w:ind w:right="3"/>
              <w:jc w:val="center"/>
              <w:rPr>
                <w:sz w:val="20"/>
                <w:szCs w:val="20"/>
                <w:lang w:eastAsia="pt-BR"/>
              </w:rPr>
            </w:pPr>
            <w:r w:rsidRPr="00755DB3">
              <w:rPr>
                <w:sz w:val="20"/>
                <w:szCs w:val="20"/>
                <w:lang w:eastAsia="pt-BR"/>
              </w:rPr>
              <w:t>0.650</w:t>
            </w:r>
          </w:p>
        </w:tc>
      </w:tr>
      <w:tr w:rsidR="00755DB3" w:rsidRPr="00755DB3" w14:paraId="2B03508B" w14:textId="77777777" w:rsidTr="006A07D5">
        <w:trPr>
          <w:trHeight w:val="288"/>
          <w:jc w:val="center"/>
        </w:trPr>
        <w:tc>
          <w:tcPr>
            <w:tcW w:w="2518" w:type="dxa"/>
            <w:noWrap/>
            <w:hideMark/>
          </w:tcPr>
          <w:p w14:paraId="563DC8A8" w14:textId="0182C77A" w:rsidR="00755DB3" w:rsidRPr="00755DB3" w:rsidRDefault="000E19AD" w:rsidP="006A07D5">
            <w:pPr>
              <w:widowControl/>
              <w:autoSpaceDE/>
              <w:autoSpaceDN/>
              <w:spacing w:before="100" w:beforeAutospacing="1" w:after="100" w:afterAutospacing="1" w:line="360" w:lineRule="auto"/>
              <w:ind w:right="3"/>
              <w:jc w:val="center"/>
              <w:rPr>
                <w:sz w:val="20"/>
                <w:szCs w:val="20"/>
                <w:lang w:eastAsia="pt-BR"/>
              </w:rPr>
            </w:pPr>
            <w:proofErr w:type="spellStart"/>
            <w:r w:rsidRPr="000E19AD">
              <w:rPr>
                <w:sz w:val="20"/>
                <w:szCs w:val="20"/>
                <w:lang w:eastAsia="pt-BR"/>
              </w:rPr>
              <w:t>Specificity</w:t>
            </w:r>
            <w:proofErr w:type="spellEnd"/>
          </w:p>
        </w:tc>
        <w:tc>
          <w:tcPr>
            <w:tcW w:w="1276" w:type="dxa"/>
            <w:noWrap/>
            <w:hideMark/>
          </w:tcPr>
          <w:p w14:paraId="1B47C2A7" w14:textId="77777777" w:rsidR="00755DB3" w:rsidRPr="00755DB3" w:rsidRDefault="00755DB3" w:rsidP="006A07D5">
            <w:pPr>
              <w:widowControl/>
              <w:autoSpaceDE/>
              <w:autoSpaceDN/>
              <w:spacing w:before="100" w:beforeAutospacing="1" w:after="100" w:afterAutospacing="1" w:line="360" w:lineRule="auto"/>
              <w:ind w:right="3"/>
              <w:jc w:val="center"/>
              <w:rPr>
                <w:sz w:val="20"/>
                <w:szCs w:val="20"/>
                <w:lang w:eastAsia="pt-BR"/>
              </w:rPr>
            </w:pPr>
            <w:r w:rsidRPr="00755DB3">
              <w:rPr>
                <w:sz w:val="20"/>
                <w:szCs w:val="20"/>
                <w:lang w:eastAsia="pt-BR"/>
              </w:rPr>
              <w:t>0.692</w:t>
            </w:r>
          </w:p>
        </w:tc>
      </w:tr>
      <w:tr w:rsidR="00755DB3" w:rsidRPr="00755DB3" w14:paraId="4673E52C" w14:textId="77777777" w:rsidTr="006A07D5">
        <w:trPr>
          <w:trHeight w:val="288"/>
          <w:jc w:val="center"/>
        </w:trPr>
        <w:tc>
          <w:tcPr>
            <w:tcW w:w="2518" w:type="dxa"/>
            <w:noWrap/>
            <w:hideMark/>
          </w:tcPr>
          <w:p w14:paraId="3935B019" w14:textId="54947035" w:rsidR="00755DB3" w:rsidRPr="00755DB3" w:rsidRDefault="000E19AD" w:rsidP="006A07D5">
            <w:pPr>
              <w:widowControl/>
              <w:autoSpaceDE/>
              <w:autoSpaceDN/>
              <w:spacing w:before="100" w:beforeAutospacing="1" w:after="100" w:afterAutospacing="1" w:line="360" w:lineRule="auto"/>
              <w:ind w:right="3"/>
              <w:jc w:val="center"/>
              <w:rPr>
                <w:sz w:val="20"/>
                <w:szCs w:val="20"/>
                <w:lang w:eastAsia="pt-BR"/>
              </w:rPr>
            </w:pPr>
            <w:proofErr w:type="spellStart"/>
            <w:r w:rsidRPr="000E19AD">
              <w:rPr>
                <w:sz w:val="20"/>
                <w:szCs w:val="20"/>
                <w:lang w:eastAsia="pt-BR"/>
              </w:rPr>
              <w:t>Sensitivity</w:t>
            </w:r>
            <w:proofErr w:type="spellEnd"/>
          </w:p>
        </w:tc>
        <w:tc>
          <w:tcPr>
            <w:tcW w:w="1276" w:type="dxa"/>
            <w:noWrap/>
            <w:hideMark/>
          </w:tcPr>
          <w:p w14:paraId="5BB1937C" w14:textId="77777777" w:rsidR="00755DB3" w:rsidRPr="00755DB3" w:rsidRDefault="00755DB3" w:rsidP="006A07D5">
            <w:pPr>
              <w:widowControl/>
              <w:autoSpaceDE/>
              <w:autoSpaceDN/>
              <w:spacing w:before="100" w:beforeAutospacing="1" w:after="100" w:afterAutospacing="1" w:line="360" w:lineRule="auto"/>
              <w:ind w:right="3"/>
              <w:jc w:val="center"/>
              <w:rPr>
                <w:sz w:val="20"/>
                <w:szCs w:val="20"/>
                <w:lang w:eastAsia="pt-BR"/>
              </w:rPr>
            </w:pPr>
            <w:r w:rsidRPr="00755DB3">
              <w:rPr>
                <w:sz w:val="20"/>
                <w:szCs w:val="20"/>
                <w:lang w:eastAsia="pt-BR"/>
              </w:rPr>
              <w:t>0.604</w:t>
            </w:r>
          </w:p>
        </w:tc>
      </w:tr>
      <w:tr w:rsidR="00755DB3" w:rsidRPr="00755DB3" w14:paraId="4472AA66" w14:textId="77777777" w:rsidTr="006A07D5">
        <w:trPr>
          <w:trHeight w:val="288"/>
          <w:jc w:val="center"/>
        </w:trPr>
        <w:tc>
          <w:tcPr>
            <w:tcW w:w="2518" w:type="dxa"/>
            <w:noWrap/>
            <w:hideMark/>
          </w:tcPr>
          <w:p w14:paraId="672B9CC1" w14:textId="77777777" w:rsidR="00755DB3" w:rsidRPr="00755DB3" w:rsidRDefault="00755DB3" w:rsidP="006A07D5">
            <w:pPr>
              <w:widowControl/>
              <w:autoSpaceDE/>
              <w:autoSpaceDN/>
              <w:spacing w:before="100" w:beforeAutospacing="1" w:after="100" w:afterAutospacing="1" w:line="360" w:lineRule="auto"/>
              <w:ind w:right="3"/>
              <w:jc w:val="center"/>
              <w:rPr>
                <w:sz w:val="20"/>
                <w:szCs w:val="20"/>
                <w:lang w:eastAsia="pt-BR"/>
              </w:rPr>
            </w:pPr>
            <w:r w:rsidRPr="00755DB3">
              <w:rPr>
                <w:sz w:val="20"/>
                <w:szCs w:val="20"/>
                <w:lang w:eastAsia="pt-BR"/>
              </w:rPr>
              <w:t>AUC</w:t>
            </w:r>
          </w:p>
        </w:tc>
        <w:tc>
          <w:tcPr>
            <w:tcW w:w="1276" w:type="dxa"/>
            <w:noWrap/>
            <w:hideMark/>
          </w:tcPr>
          <w:p w14:paraId="0F2974CE" w14:textId="77777777" w:rsidR="00755DB3" w:rsidRPr="00755DB3" w:rsidRDefault="00755DB3" w:rsidP="006A07D5">
            <w:pPr>
              <w:widowControl/>
              <w:autoSpaceDE/>
              <w:autoSpaceDN/>
              <w:spacing w:before="100" w:beforeAutospacing="1" w:after="100" w:afterAutospacing="1" w:line="360" w:lineRule="auto"/>
              <w:ind w:right="3"/>
              <w:jc w:val="center"/>
              <w:rPr>
                <w:sz w:val="20"/>
                <w:szCs w:val="20"/>
                <w:lang w:eastAsia="pt-BR"/>
              </w:rPr>
            </w:pPr>
            <w:r w:rsidRPr="00755DB3">
              <w:rPr>
                <w:sz w:val="20"/>
                <w:szCs w:val="20"/>
                <w:lang w:eastAsia="pt-BR"/>
              </w:rPr>
              <w:t>0.717</w:t>
            </w:r>
          </w:p>
        </w:tc>
      </w:tr>
    </w:tbl>
    <w:p w14:paraId="6D5461CC" w14:textId="734AE3AC" w:rsidR="00E62C62" w:rsidRDefault="00CF6B10" w:rsidP="00E62C62">
      <w:pPr>
        <w:widowControl/>
        <w:autoSpaceDE/>
        <w:autoSpaceDN/>
        <w:spacing w:before="100" w:beforeAutospacing="1" w:after="100" w:afterAutospacing="1" w:line="360" w:lineRule="auto"/>
        <w:ind w:right="6"/>
        <w:contextualSpacing/>
        <w:jc w:val="center"/>
        <w:rPr>
          <w:sz w:val="20"/>
          <w:szCs w:val="20"/>
          <w:lang w:val="en-US" w:eastAsia="pt-BR"/>
        </w:rPr>
      </w:pPr>
      <w:r w:rsidRPr="006B4F54">
        <w:rPr>
          <w:sz w:val="20"/>
          <w:szCs w:val="20"/>
          <w:lang w:val="en-US" w:eastAsia="pt-BR"/>
        </w:rPr>
        <w:t>Not</w:t>
      </w:r>
      <w:r w:rsidR="006B4F54" w:rsidRPr="006B4F54">
        <w:rPr>
          <w:sz w:val="20"/>
          <w:szCs w:val="20"/>
          <w:lang w:val="en-US" w:eastAsia="pt-BR"/>
        </w:rPr>
        <w:t>e</w:t>
      </w:r>
      <w:r w:rsidR="006B4F54">
        <w:rPr>
          <w:sz w:val="20"/>
          <w:szCs w:val="20"/>
          <w:lang w:val="en-US" w:eastAsia="pt-BR"/>
        </w:rPr>
        <w:t>: T</w:t>
      </w:r>
      <w:r w:rsidR="006B4F54" w:rsidRPr="006B4F54">
        <w:rPr>
          <w:sz w:val="20"/>
          <w:szCs w:val="20"/>
          <w:lang w:val="en-US" w:eastAsia="pt-BR"/>
        </w:rPr>
        <w:t>he cutoff value used was 0.5.</w:t>
      </w:r>
    </w:p>
    <w:p w14:paraId="5B415A55" w14:textId="2970F42E" w:rsidR="00CF6B10" w:rsidRDefault="006B4F54" w:rsidP="00E62C62">
      <w:pPr>
        <w:widowControl/>
        <w:autoSpaceDE/>
        <w:autoSpaceDN/>
        <w:spacing w:before="100" w:beforeAutospacing="1" w:after="100" w:afterAutospacing="1" w:line="360" w:lineRule="auto"/>
        <w:ind w:right="6"/>
        <w:contextualSpacing/>
        <w:jc w:val="center"/>
        <w:rPr>
          <w:sz w:val="20"/>
          <w:szCs w:val="20"/>
          <w:lang w:val="en-US" w:eastAsia="pt-BR"/>
        </w:rPr>
      </w:pPr>
      <w:r w:rsidRPr="006B4F54">
        <w:rPr>
          <w:sz w:val="20"/>
          <w:szCs w:val="20"/>
          <w:lang w:val="en-US" w:eastAsia="pt-BR"/>
        </w:rPr>
        <w:t>Source: Authors.</w:t>
      </w:r>
    </w:p>
    <w:p w14:paraId="25397CAE" w14:textId="77777777" w:rsidR="00E62C62" w:rsidRPr="0060272D" w:rsidRDefault="00E62C62" w:rsidP="006B4F54">
      <w:pPr>
        <w:widowControl/>
        <w:autoSpaceDE/>
        <w:autoSpaceDN/>
        <w:spacing w:before="100" w:beforeAutospacing="1" w:after="100" w:afterAutospacing="1" w:line="360" w:lineRule="auto"/>
        <w:ind w:right="6"/>
        <w:contextualSpacing/>
        <w:jc w:val="both"/>
        <w:rPr>
          <w:sz w:val="20"/>
          <w:szCs w:val="20"/>
          <w:lang w:val="en-US" w:eastAsia="pt-BR"/>
        </w:rPr>
      </w:pPr>
    </w:p>
    <w:p w14:paraId="25B0F36B" w14:textId="5604BE37" w:rsidR="00DE13B7" w:rsidRDefault="00DE13B7" w:rsidP="008221D5">
      <w:pPr>
        <w:widowControl/>
        <w:autoSpaceDE/>
        <w:autoSpaceDN/>
        <w:spacing w:before="100" w:beforeAutospacing="1" w:after="100" w:afterAutospacing="1" w:line="360" w:lineRule="auto"/>
        <w:ind w:right="3" w:firstLine="720"/>
        <w:jc w:val="both"/>
        <w:rPr>
          <w:sz w:val="24"/>
          <w:szCs w:val="24"/>
          <w:lang w:val="en-US" w:eastAsia="pt-BR"/>
        </w:rPr>
      </w:pPr>
      <w:r w:rsidRPr="00DE13B7">
        <w:rPr>
          <w:sz w:val="24"/>
          <w:szCs w:val="24"/>
          <w:lang w:val="en-US" w:eastAsia="pt-BR"/>
        </w:rPr>
        <w:t xml:space="preserve">The </w:t>
      </w:r>
      <w:r w:rsidRPr="00DE13B7">
        <w:rPr>
          <w:b/>
          <w:bCs/>
          <w:sz w:val="24"/>
          <w:szCs w:val="24"/>
          <w:lang w:val="en-US" w:eastAsia="pt-BR"/>
        </w:rPr>
        <w:t>Area Under the Curve (AUC)</w:t>
      </w:r>
      <w:r w:rsidRPr="00DE13B7">
        <w:rPr>
          <w:sz w:val="24"/>
          <w:szCs w:val="24"/>
          <w:lang w:val="en-US" w:eastAsia="pt-BR"/>
        </w:rPr>
        <w:t xml:space="preserve"> of </w:t>
      </w:r>
      <w:r w:rsidRPr="00DE13B7">
        <w:rPr>
          <w:b/>
          <w:bCs/>
          <w:sz w:val="24"/>
          <w:szCs w:val="24"/>
          <w:lang w:val="en-US" w:eastAsia="pt-BR"/>
        </w:rPr>
        <w:t>0.717</w:t>
      </w:r>
      <w:r w:rsidRPr="00DE13B7">
        <w:rPr>
          <w:sz w:val="24"/>
          <w:szCs w:val="24"/>
          <w:lang w:val="en-US" w:eastAsia="pt-BR"/>
        </w:rPr>
        <w:t xml:space="preserve"> reinforces the model's ability to discriminate between the two classes, demonstrating good predictive quality across different cutoff thresholds (Fávero &amp; Belfiore, 2017).An AUC value close to </w:t>
      </w:r>
      <w:r w:rsidRPr="00DE13B7">
        <w:rPr>
          <w:b/>
          <w:bCs/>
          <w:sz w:val="24"/>
          <w:szCs w:val="24"/>
          <w:lang w:val="en-US" w:eastAsia="pt-BR"/>
        </w:rPr>
        <w:t>1</w:t>
      </w:r>
      <w:r w:rsidRPr="00DE13B7">
        <w:rPr>
          <w:sz w:val="24"/>
          <w:szCs w:val="24"/>
          <w:lang w:val="en-US" w:eastAsia="pt-BR"/>
        </w:rPr>
        <w:t xml:space="preserve"> indicates excellent discrimination, while a value near </w:t>
      </w:r>
      <w:r w:rsidRPr="00DE13B7">
        <w:rPr>
          <w:b/>
          <w:bCs/>
          <w:sz w:val="24"/>
          <w:szCs w:val="24"/>
          <w:lang w:val="en-US" w:eastAsia="pt-BR"/>
        </w:rPr>
        <w:t>0.5</w:t>
      </w:r>
      <w:r w:rsidRPr="00DE13B7">
        <w:rPr>
          <w:sz w:val="24"/>
          <w:szCs w:val="24"/>
          <w:lang w:val="en-US" w:eastAsia="pt-BR"/>
        </w:rPr>
        <w:t xml:space="preserve"> suggests discrimination equivalent to random chance (</w:t>
      </w:r>
      <w:proofErr w:type="spellStart"/>
      <w:r w:rsidRPr="00DE13B7">
        <w:rPr>
          <w:sz w:val="24"/>
          <w:szCs w:val="24"/>
          <w:lang w:val="en-US" w:eastAsia="pt-BR"/>
        </w:rPr>
        <w:t>Jahandideh</w:t>
      </w:r>
      <w:proofErr w:type="spellEnd"/>
      <w:r w:rsidRPr="00DE13B7">
        <w:rPr>
          <w:sz w:val="24"/>
          <w:szCs w:val="24"/>
          <w:lang w:val="en-US" w:eastAsia="pt-BR"/>
        </w:rPr>
        <w:t xml:space="preserve"> et al., 2023).</w:t>
      </w:r>
    </w:p>
    <w:p w14:paraId="65C386CD" w14:textId="3E65724D" w:rsidR="00CF6B10" w:rsidRPr="0060272D" w:rsidRDefault="003051E8" w:rsidP="00390D66">
      <w:pPr>
        <w:widowControl/>
        <w:autoSpaceDE/>
        <w:autoSpaceDN/>
        <w:spacing w:before="100" w:beforeAutospacing="1" w:after="100" w:afterAutospacing="1" w:line="360" w:lineRule="auto"/>
        <w:ind w:right="3"/>
        <w:outlineLvl w:val="3"/>
        <w:rPr>
          <w:b/>
          <w:bCs/>
          <w:sz w:val="24"/>
          <w:szCs w:val="24"/>
          <w:lang w:val="en-US" w:eastAsia="pt-BR"/>
        </w:rPr>
      </w:pPr>
      <w:r w:rsidRPr="0060272D">
        <w:rPr>
          <w:b/>
          <w:bCs/>
          <w:sz w:val="24"/>
          <w:szCs w:val="24"/>
          <w:lang w:val="en-US" w:eastAsia="pt-BR"/>
        </w:rPr>
        <w:t xml:space="preserve">c) </w:t>
      </w:r>
      <w:r w:rsidR="00DE13B7" w:rsidRPr="0060272D">
        <w:rPr>
          <w:b/>
          <w:bCs/>
          <w:sz w:val="24"/>
          <w:szCs w:val="24"/>
          <w:lang w:val="en-US" w:eastAsia="pt-BR"/>
        </w:rPr>
        <w:t>Overall Efficiency and Practical Interpretation</w:t>
      </w:r>
    </w:p>
    <w:p w14:paraId="708511EE" w14:textId="57981AE6" w:rsidR="009B0DC3" w:rsidRPr="008461F7" w:rsidRDefault="008461F7" w:rsidP="008461F7">
      <w:pPr>
        <w:widowControl/>
        <w:autoSpaceDE/>
        <w:autoSpaceDN/>
        <w:spacing w:before="100" w:beforeAutospacing="1" w:after="100" w:afterAutospacing="1" w:line="360" w:lineRule="auto"/>
        <w:ind w:right="3" w:firstLine="720"/>
        <w:jc w:val="both"/>
        <w:rPr>
          <w:sz w:val="24"/>
          <w:szCs w:val="24"/>
          <w:lang w:val="en-US" w:eastAsia="pt-BR"/>
        </w:rPr>
      </w:pPr>
      <w:r w:rsidRPr="008461F7">
        <w:rPr>
          <w:sz w:val="24"/>
          <w:szCs w:val="24"/>
          <w:lang w:val="en-US" w:eastAsia="pt-BR"/>
        </w:rPr>
        <w:t xml:space="preserve">The model’s </w:t>
      </w:r>
      <w:r w:rsidRPr="008461F7">
        <w:rPr>
          <w:b/>
          <w:bCs/>
          <w:sz w:val="24"/>
          <w:szCs w:val="24"/>
          <w:lang w:val="en-US" w:eastAsia="pt-BR"/>
        </w:rPr>
        <w:t>overall efficiency</w:t>
      </w:r>
      <w:r w:rsidRPr="008461F7">
        <w:rPr>
          <w:sz w:val="24"/>
          <w:szCs w:val="24"/>
          <w:lang w:val="en-US" w:eastAsia="pt-BR"/>
        </w:rPr>
        <w:t xml:space="preserve">, as measured by accuracy, reflects a balance between correct results in the two analyzed classes. As highlighted in the literature, high accuracy should be interpreted with caution in imbalanced datasets (Nasir &amp; Dang, 2020; </w:t>
      </w:r>
      <w:proofErr w:type="spellStart"/>
      <w:r w:rsidRPr="008461F7">
        <w:rPr>
          <w:sz w:val="24"/>
          <w:szCs w:val="24"/>
          <w:lang w:val="en-US" w:eastAsia="pt-BR"/>
        </w:rPr>
        <w:t>Jahandideh</w:t>
      </w:r>
      <w:proofErr w:type="spellEnd"/>
      <w:r w:rsidRPr="008461F7">
        <w:rPr>
          <w:sz w:val="24"/>
          <w:szCs w:val="24"/>
          <w:lang w:val="en-US" w:eastAsia="pt-BR"/>
        </w:rPr>
        <w:t xml:space="preserve"> et al., 2023).</w:t>
      </w:r>
      <w:r>
        <w:rPr>
          <w:sz w:val="24"/>
          <w:szCs w:val="24"/>
          <w:lang w:val="en-US" w:eastAsia="pt-BR"/>
        </w:rPr>
        <w:t xml:space="preserve"> </w:t>
      </w:r>
      <w:r w:rsidR="003A1D97" w:rsidRPr="003A1D97">
        <w:rPr>
          <w:sz w:val="24"/>
          <w:szCs w:val="24"/>
          <w:lang w:val="en-US" w:eastAsia="pt-BR"/>
        </w:rPr>
        <w:t>The model demonstrated robust performance in predicting the enhancement of brand awareness, as evidenced by the acquisition of the ABF quality seal, particularly for franchises with higher digital engagement.</w:t>
      </w:r>
    </w:p>
    <w:p w14:paraId="40A85703" w14:textId="1A9A02C8" w:rsidR="003F4787" w:rsidRDefault="00000000" w:rsidP="00501C42">
      <w:pPr>
        <w:pStyle w:val="Ttulo1"/>
        <w:numPr>
          <w:ilvl w:val="0"/>
          <w:numId w:val="4"/>
        </w:numPr>
        <w:tabs>
          <w:tab w:val="left" w:pos="442"/>
        </w:tabs>
        <w:spacing w:line="360" w:lineRule="auto"/>
        <w:ind w:right="3"/>
        <w:jc w:val="both"/>
      </w:pPr>
      <w:proofErr w:type="spellStart"/>
      <w:r>
        <w:rPr>
          <w:spacing w:val="-2"/>
        </w:rPr>
        <w:t>Discuss</w:t>
      </w:r>
      <w:r w:rsidR="008461F7">
        <w:rPr>
          <w:spacing w:val="-2"/>
        </w:rPr>
        <w:t>ion</w:t>
      </w:r>
      <w:proofErr w:type="spellEnd"/>
    </w:p>
    <w:p w14:paraId="0A6A22ED" w14:textId="11879DBE" w:rsidR="00A35D99" w:rsidRPr="00A35D99" w:rsidRDefault="00A35D99" w:rsidP="00A35D99">
      <w:pPr>
        <w:pStyle w:val="Corpodetexto"/>
        <w:spacing w:before="161" w:line="360" w:lineRule="auto"/>
        <w:ind w:left="0" w:right="6" w:firstLine="720"/>
        <w:contextualSpacing/>
        <w:rPr>
          <w:lang w:val="en-US"/>
        </w:rPr>
      </w:pPr>
      <w:r w:rsidRPr="00A35D99">
        <w:rPr>
          <w:lang w:val="en-US"/>
        </w:rPr>
        <w:t xml:space="preserve">The results of this study indicate that social media engagement, measured through likes, shares, and comments, plays a significant role in obtaining the ABF Seal of Excellence. </w:t>
      </w:r>
      <w:r w:rsidR="002434CD" w:rsidRPr="002434CD">
        <w:rPr>
          <w:lang w:val="en-US"/>
        </w:rPr>
        <w:t>Data analysis revealed that the number of likes is positively associated with enhancing brand awareness, as evidenced by the acquisition of the seal. This suggests that the popularity and acceptance of social media posts influence the perception of quality and credibility of franchises.</w:t>
      </w:r>
    </w:p>
    <w:p w14:paraId="151EEC5A" w14:textId="20FA20E4" w:rsidR="00DF553F" w:rsidRPr="0060272D" w:rsidRDefault="00A35D99" w:rsidP="00DF553F">
      <w:pPr>
        <w:pStyle w:val="Corpodetexto"/>
        <w:spacing w:before="161" w:line="360" w:lineRule="auto"/>
        <w:ind w:left="0" w:right="6" w:firstLine="720"/>
        <w:contextualSpacing/>
        <w:rPr>
          <w:lang w:val="en-US"/>
        </w:rPr>
      </w:pPr>
      <w:r w:rsidRPr="00A35D99">
        <w:rPr>
          <w:lang w:val="en-US"/>
        </w:rPr>
        <w:t xml:space="preserve">This finding aligns with existing literature, which emphasizes the importance of social media in building brand image and shaping consumers' purchase intentions (Lima, </w:t>
      </w:r>
      <w:proofErr w:type="spellStart"/>
      <w:r w:rsidRPr="00A35D99">
        <w:rPr>
          <w:lang w:val="en-US"/>
        </w:rPr>
        <w:t>Mainardes</w:t>
      </w:r>
      <w:proofErr w:type="spellEnd"/>
      <w:r w:rsidRPr="00A35D99">
        <w:rPr>
          <w:lang w:val="en-US"/>
        </w:rPr>
        <w:t xml:space="preserve"> &amp; Cavalcanti, 2019; Gligor &amp; Bozkurt, 2021). Additionally, the frequency of likes can be viewed as a reflection of immediate public approval (Ibrahim et al., 2022), reinforcing confidence in the franchise's operations and its adherence to high-quality standards (Kremez et al., 2022; Huang et al., 2023).</w:t>
      </w:r>
    </w:p>
    <w:p w14:paraId="7E04926C" w14:textId="6755C0EE" w:rsidR="00DF553F" w:rsidRPr="00DF553F" w:rsidRDefault="00C301D0" w:rsidP="00DF553F">
      <w:pPr>
        <w:pStyle w:val="Corpodetexto"/>
        <w:spacing w:line="360" w:lineRule="auto"/>
        <w:ind w:left="0" w:right="3" w:firstLine="720"/>
        <w:rPr>
          <w:lang w:val="en-US"/>
        </w:rPr>
      </w:pPr>
      <w:r w:rsidRPr="00C301D0">
        <w:rPr>
          <w:lang w:val="en-US"/>
        </w:rPr>
        <w:lastRenderedPageBreak/>
        <w:t>On the other hand, the number of shares did not show a statistically significant association with enhancing brand awareness, as evidenced by the acquisition of the seal. This result may indicate that, while shares increase content visibility and contribute to brand dissemination (Ibrahim et al., 2022), they are not a direct indicator of perceived quality by consumers.</w:t>
      </w:r>
      <w:r>
        <w:rPr>
          <w:lang w:val="en-US"/>
        </w:rPr>
        <w:t xml:space="preserve"> </w:t>
      </w:r>
      <w:r w:rsidRPr="00C301D0">
        <w:rPr>
          <w:lang w:val="en-US"/>
        </w:rPr>
        <w:t>Expanding reach through shares can generate greater exposure (Gligor &amp; Bozkurt, 2021; Song et al., 2023), but it does not necessarily translate into a consistent positive perception strong enough to influence brand awareness, as evidenced by the awarding of the seal of excellence</w:t>
      </w:r>
      <w:r w:rsidR="00DF553F" w:rsidRPr="00DF553F">
        <w:rPr>
          <w:lang w:val="en-US"/>
        </w:rPr>
        <w:t>.</w:t>
      </w:r>
    </w:p>
    <w:p w14:paraId="10722390" w14:textId="77777777" w:rsidR="00DF553F" w:rsidRPr="00DF553F" w:rsidRDefault="00DF553F" w:rsidP="00DF553F">
      <w:pPr>
        <w:pStyle w:val="Corpodetexto"/>
        <w:spacing w:line="360" w:lineRule="auto"/>
        <w:ind w:left="0" w:right="3" w:firstLine="720"/>
        <w:rPr>
          <w:lang w:val="en-US"/>
        </w:rPr>
      </w:pPr>
      <w:r w:rsidRPr="00DF553F">
        <w:rPr>
          <w:lang w:val="en-US"/>
        </w:rPr>
        <w:t xml:space="preserve">In contrast, the number of </w:t>
      </w:r>
      <w:r w:rsidRPr="00DF553F">
        <w:rPr>
          <w:b/>
          <w:bCs/>
          <w:lang w:val="en-US"/>
        </w:rPr>
        <w:t>comments</w:t>
      </w:r>
      <w:r w:rsidRPr="00DF553F">
        <w:rPr>
          <w:lang w:val="en-US"/>
        </w:rPr>
        <w:t xml:space="preserve"> showed a negative association, suggesting that a higher volume of comments may reflect criticisms or negative discussions, negatively impacting the perception of quality. Comments may indicate a higher level of audience engagement (McShane, Pancer &amp; Poole, 2019; Ibrahim et al., 2022), but they can also surface issues and concerns that are not necessarily positive. Such feedback may reveal problematic areas or dissatisfaction that affect the franchise’s image and reputation in the market (Sashi &amp; Brynildsen, 2022). Thus, while comments are a high-engagement indicator (Webster et al., 2021), the nature of their content can vary significantly, influencing the overall perception of quality.</w:t>
      </w:r>
    </w:p>
    <w:p w14:paraId="05CAF534" w14:textId="77777777" w:rsidR="00DF553F" w:rsidRDefault="00DF553F" w:rsidP="00DF553F">
      <w:pPr>
        <w:pStyle w:val="Corpodetexto"/>
        <w:spacing w:line="360" w:lineRule="auto"/>
        <w:ind w:left="0" w:right="3" w:firstLine="720"/>
        <w:rPr>
          <w:lang w:val="en-US"/>
        </w:rPr>
      </w:pPr>
      <w:r w:rsidRPr="00DF553F">
        <w:rPr>
          <w:lang w:val="en-US"/>
        </w:rPr>
        <w:t>These results provide valuable insights for franchise marketing strategies, indicating that effectively managing social media interactions can directly impact reputation and the achievement of formal quality recognitions (</w:t>
      </w:r>
      <w:proofErr w:type="spellStart"/>
      <w:r w:rsidRPr="00DF553F">
        <w:rPr>
          <w:lang w:val="en-US"/>
        </w:rPr>
        <w:t>Arghashi</w:t>
      </w:r>
      <w:proofErr w:type="spellEnd"/>
      <w:r w:rsidRPr="00DF553F">
        <w:rPr>
          <w:lang w:val="en-US"/>
        </w:rPr>
        <w:t xml:space="preserve">, </w:t>
      </w:r>
      <w:proofErr w:type="spellStart"/>
      <w:r w:rsidRPr="00DF553F">
        <w:rPr>
          <w:lang w:val="en-US"/>
        </w:rPr>
        <w:t>Bozbay</w:t>
      </w:r>
      <w:proofErr w:type="spellEnd"/>
      <w:r w:rsidRPr="00DF553F">
        <w:rPr>
          <w:lang w:val="en-US"/>
        </w:rPr>
        <w:t xml:space="preserve"> &amp; Karami, 2021). Franchises should therefore focus not only on increasing the number of interactions but also on ensuring that these interactions are predominantly positive. This may involve active monitoring, prompt responses to negative feedback, and promoting content that encourages positive interactions.</w:t>
      </w:r>
    </w:p>
    <w:p w14:paraId="7D8E969F" w14:textId="0ECAD553" w:rsidR="00FF7E00" w:rsidRDefault="00FF7E00" w:rsidP="00DF553F">
      <w:pPr>
        <w:pStyle w:val="Corpodetexto"/>
        <w:spacing w:line="360" w:lineRule="auto"/>
        <w:ind w:left="0" w:right="3" w:firstLine="720"/>
        <w:rPr>
          <w:lang w:val="en-US"/>
        </w:rPr>
      </w:pPr>
      <w:commentRangeStart w:id="7"/>
      <w:r w:rsidRPr="00FF7E00">
        <w:rPr>
          <w:lang w:val="en-US"/>
        </w:rPr>
        <w:t>A limitation of this research is the endogeneity between social media engagement and the ABF Seal of Excellence. Although the model presumes that the engagement metrics impact seal award probability, one counterintuitive explanation is that seal award enhances a franchise's legitimacy and visibility, thereby inducing higher engagement. Because the data are cross-sectional, the causal ordering cannot be entirely disentangled. Future studies using longitudinal data or instrumental variable approaches are recommended to better address this potential endogeneity and identify causal relationships.</w:t>
      </w:r>
      <w:commentRangeEnd w:id="7"/>
      <w:r w:rsidR="000068AF">
        <w:rPr>
          <w:rStyle w:val="Refdecomentrio"/>
        </w:rPr>
        <w:commentReference w:id="7"/>
      </w:r>
    </w:p>
    <w:p w14:paraId="6D1E3FCE" w14:textId="503328B4" w:rsidR="00B401D8" w:rsidRPr="00FF7E00" w:rsidRDefault="00B401D8" w:rsidP="00DF553F">
      <w:pPr>
        <w:pStyle w:val="Corpodetexto"/>
        <w:spacing w:line="360" w:lineRule="auto"/>
        <w:ind w:left="0" w:right="3" w:firstLine="720"/>
        <w:rPr>
          <w:lang w:val="en-US"/>
        </w:rPr>
      </w:pPr>
      <w:commentRangeStart w:id="8"/>
      <w:r w:rsidRPr="00B401D8">
        <w:rPr>
          <w:lang w:val="en-US"/>
        </w:rPr>
        <w:t xml:space="preserve">One limitation has to do with the timing of the factors. The model assumes that social media results come before the giving of the ABF Seal of Excellence, but data does not clearly show if engagement was measured before or after certification was awarded. This is a worry about timing accuracy and causality direction. Longitudinal data gathering should be used in </w:t>
      </w:r>
      <w:r w:rsidRPr="00B401D8">
        <w:rPr>
          <w:lang w:val="en-US"/>
        </w:rPr>
        <w:lastRenderedPageBreak/>
        <w:t xml:space="preserve">future studies to make clear the timing order of interactions and have </w:t>
      </w:r>
      <w:proofErr w:type="gramStart"/>
      <w:r w:rsidRPr="00B401D8">
        <w:rPr>
          <w:lang w:val="en-US"/>
        </w:rPr>
        <w:t>a stronger</w:t>
      </w:r>
      <w:proofErr w:type="gramEnd"/>
      <w:r w:rsidRPr="00B401D8">
        <w:rPr>
          <w:lang w:val="en-US"/>
        </w:rPr>
        <w:t xml:space="preserve"> causal reading.</w:t>
      </w:r>
      <w:commentRangeEnd w:id="8"/>
      <w:r>
        <w:rPr>
          <w:rStyle w:val="Refdecomentrio"/>
        </w:rPr>
        <w:commentReference w:id="8"/>
      </w:r>
    </w:p>
    <w:p w14:paraId="61EB0794" w14:textId="35DA989D" w:rsidR="003F4787" w:rsidRDefault="00000000" w:rsidP="00501C42">
      <w:pPr>
        <w:pStyle w:val="Ttulo1"/>
        <w:numPr>
          <w:ilvl w:val="0"/>
          <w:numId w:val="4"/>
        </w:numPr>
        <w:tabs>
          <w:tab w:val="left" w:pos="383"/>
        </w:tabs>
        <w:spacing w:line="360" w:lineRule="auto"/>
        <w:ind w:left="0" w:right="3" w:firstLine="0"/>
        <w:jc w:val="both"/>
      </w:pPr>
      <w:proofErr w:type="spellStart"/>
      <w:r>
        <w:rPr>
          <w:spacing w:val="-2"/>
        </w:rPr>
        <w:t>Contribu</w:t>
      </w:r>
      <w:r w:rsidR="00763C8E">
        <w:rPr>
          <w:spacing w:val="-2"/>
        </w:rPr>
        <w:t>tion</w:t>
      </w:r>
      <w:proofErr w:type="spellEnd"/>
      <w:r>
        <w:rPr>
          <w:spacing w:val="-2"/>
        </w:rPr>
        <w:t>/</w:t>
      </w:r>
      <w:proofErr w:type="spellStart"/>
      <w:r>
        <w:rPr>
          <w:spacing w:val="-2"/>
        </w:rPr>
        <w:t>Conclus</w:t>
      </w:r>
      <w:r w:rsidR="00763C8E">
        <w:rPr>
          <w:spacing w:val="-2"/>
        </w:rPr>
        <w:t>ion</w:t>
      </w:r>
      <w:proofErr w:type="spellEnd"/>
    </w:p>
    <w:p w14:paraId="203D8E49" w14:textId="77777777" w:rsidR="00EB4F87" w:rsidRDefault="005C4FE2" w:rsidP="0080040B">
      <w:pPr>
        <w:pStyle w:val="Corpodetexto"/>
        <w:spacing w:line="360" w:lineRule="auto"/>
        <w:ind w:left="0" w:right="3" w:firstLine="720"/>
        <w:rPr>
          <w:lang w:val="en-US"/>
        </w:rPr>
      </w:pPr>
      <w:r w:rsidRPr="005C4FE2">
        <w:rPr>
          <w:lang w:val="en-US"/>
        </w:rPr>
        <w:t xml:space="preserve">This study significantly contributes to the literature on franchising and social media engagement (Calderón-Monge and Ramírez-Hurtado, 2021), particularly in emerging markets such as Brazil. Theoretically, it provides empirical evidence of the crucial role of social media popularity in enhancing brand awareness, as evidenced by recognitions such as the ABF Seal of Excellence. Social media popularity, measured by the number of likes, reflects public acceptance and approval, which are fundamental to building a positive brand image (Mohamad et al., 2022). </w:t>
      </w:r>
    </w:p>
    <w:p w14:paraId="18E3394F" w14:textId="77777777" w:rsidR="00EB4F87" w:rsidRDefault="005C4FE2" w:rsidP="0080040B">
      <w:pPr>
        <w:pStyle w:val="Corpodetexto"/>
        <w:spacing w:line="360" w:lineRule="auto"/>
        <w:ind w:left="0" w:right="3" w:firstLine="720"/>
        <w:rPr>
          <w:lang w:val="en-US"/>
        </w:rPr>
      </w:pPr>
      <w:r w:rsidRPr="005C4FE2">
        <w:rPr>
          <w:lang w:val="en-US"/>
        </w:rPr>
        <w:t>This acceptance not only strengthens the franchise's reputation but can also be a decisive factor in the quality evaluation conducted by ABF. Furthermore, these interactions align with findings that brand awareness mediates the relationship between engagement and consumer trust, reinforcing the importance of digital metrics in strategic brand management (</w:t>
      </w:r>
      <w:proofErr w:type="spellStart"/>
      <w:r w:rsidRPr="005C4FE2">
        <w:rPr>
          <w:lang w:val="en-US"/>
        </w:rPr>
        <w:t>Algharabat</w:t>
      </w:r>
      <w:proofErr w:type="spellEnd"/>
      <w:r w:rsidRPr="005C4FE2">
        <w:rPr>
          <w:lang w:val="en-US"/>
        </w:rPr>
        <w:t xml:space="preserve"> et al., 2019).</w:t>
      </w:r>
    </w:p>
    <w:p w14:paraId="581BB6FE" w14:textId="77777777" w:rsidR="0080040B" w:rsidRDefault="005C4FE2" w:rsidP="0080040B">
      <w:pPr>
        <w:pStyle w:val="Corpodetexto"/>
        <w:spacing w:line="360" w:lineRule="auto"/>
        <w:ind w:left="0" w:right="3" w:firstLine="720"/>
        <w:rPr>
          <w:lang w:val="en-US"/>
        </w:rPr>
      </w:pPr>
      <w:r w:rsidRPr="005C4FE2">
        <w:rPr>
          <w:lang w:val="en-US"/>
        </w:rPr>
        <w:t>Empirically, the results suggest that franchises should focus on increasing the number of likes on their posts to enhance their brand awareness, as reflected in the likelihood of obtaining the seal. Marketing strategies should be designed to encourage positive interactions, promoting content that resonates with the audience and fosters favorable reactions. This is consistent with studies emphasizing the importance of fostering consumer-brand relationships through active engagement on social platforms (Gligor &amp; Bozkurt, 2021; Sashi &amp; Brynildsen, 2022). However, attention must be paid to the type of comments received, as a high volume of negative feedback can harm the perception of quality. Negative comments may signal operational or customer satisfaction issues that require immediate attention (Ibrahim et al., 2022). Effectively managing comments by promptly responding to criticism and transparently addressing issues can mitigate negative effects and turn unfavorable feedback into improvement opportunities. Such practices have been identified as key drivers for maintaining consumer trust and loyalty in competitive markets (Han et al., 2023).</w:t>
      </w:r>
    </w:p>
    <w:p w14:paraId="212C835F" w14:textId="186AE68F" w:rsidR="005C4FE2" w:rsidRPr="005C4FE2" w:rsidRDefault="005C4FE2" w:rsidP="0080040B">
      <w:pPr>
        <w:pStyle w:val="Corpodetexto"/>
        <w:spacing w:line="360" w:lineRule="auto"/>
        <w:ind w:left="0" w:right="3" w:firstLine="720"/>
        <w:rPr>
          <w:lang w:val="en-US"/>
        </w:rPr>
      </w:pPr>
      <w:r w:rsidRPr="005C4FE2">
        <w:rPr>
          <w:lang w:val="en-US"/>
        </w:rPr>
        <w:t xml:space="preserve">This study has some limitations, including the restriction of the sample to franchises operating in Brazil and the use of cross-sectional data, which may not fully capture the temporal dynamics of social media engagement. The limited sample may restrict the generalizability of the results to other regions or markets, and cross-sectional data provides only a snapshot in time, without considering changes and trends over time. Future research could use longitudinal methodologies to better understand the impact of engagement over time and explore whether the same effects are observed in other emerging countries. As highlighted by Yadav et al. (2022), exploring regional differences in engagement strategies can shed light on context-specific </w:t>
      </w:r>
      <w:r w:rsidRPr="005C4FE2">
        <w:rPr>
          <w:lang w:val="en-US"/>
        </w:rPr>
        <w:lastRenderedPageBreak/>
        <w:t>dynamics that influence brand performance.</w:t>
      </w:r>
    </w:p>
    <w:p w14:paraId="1B4D107F" w14:textId="77777777" w:rsidR="005C4FE2" w:rsidRPr="005C4FE2" w:rsidRDefault="005C4FE2" w:rsidP="0080040B">
      <w:pPr>
        <w:pStyle w:val="Corpodetexto"/>
        <w:spacing w:line="360" w:lineRule="auto"/>
        <w:ind w:left="0" w:right="3" w:firstLine="720"/>
        <w:rPr>
          <w:lang w:val="en-US"/>
        </w:rPr>
      </w:pPr>
      <w:r w:rsidRPr="005C4FE2">
        <w:rPr>
          <w:lang w:val="en-US"/>
        </w:rPr>
        <w:t>Additionally, future investigations could expand the sample to include franchises from different sectors and regions, providing a more comprehensive view of the relationships between social media engagement and quality recognitions. This approach aligns with the work of Gao and Ahn (2023), who demonstrated that sector-specific strategies significantly impact the effectiveness of engagement initiatives. In summary, this study highlights the importance of social media as a strategic tool for franchises, demonstrating that a high level of positive engagement can be crucial to obtaining quality recognitions and, consequently, to the success and expansion of franchises in the competitive global market.</w:t>
      </w:r>
    </w:p>
    <w:p w14:paraId="0ADD13C4" w14:textId="2496FB37" w:rsidR="00EB4F87" w:rsidRDefault="005C4FE2" w:rsidP="0080040B">
      <w:pPr>
        <w:pStyle w:val="Corpodetexto"/>
        <w:spacing w:line="360" w:lineRule="auto"/>
        <w:ind w:left="0" w:right="3" w:firstLine="720"/>
        <w:rPr>
          <w:lang w:val="en-US"/>
        </w:rPr>
      </w:pPr>
      <w:r w:rsidRPr="005C4FE2">
        <w:rPr>
          <w:lang w:val="en-US"/>
        </w:rPr>
        <w:t>Social media engagement not only strengthens brand image but can also serve as a competitive differentiator, essential for attracting new franchisees and retaining existing customers (Calderón-Monge and Ramírez-Hurtado, 2021; Sashi &amp; Brynildsen, 2022). Therefore, investing in effective engagement strategies and managing social media interactions should be a priority for franchises seeking to stand out and thrive in an increasingly digital and interconnected market environment. Moreover, Castillo-Díaz et al. (2023) underscore the potential of such strategies to enhance sustainability and long-term competitiveness, further validating the strategic importance of digital engagement for modern franchise networks.</w:t>
      </w:r>
      <w:r w:rsidR="00EB4F87">
        <w:rPr>
          <w:lang w:val="en-US"/>
        </w:rPr>
        <w:t xml:space="preserve"> </w:t>
      </w:r>
    </w:p>
    <w:p w14:paraId="353D41B7" w14:textId="77777777" w:rsidR="000068AF" w:rsidRDefault="000068AF" w:rsidP="00390D66">
      <w:pPr>
        <w:pStyle w:val="Ttulo1"/>
        <w:spacing w:line="360" w:lineRule="auto"/>
        <w:ind w:left="0" w:right="3" w:firstLine="0"/>
        <w:jc w:val="both"/>
      </w:pPr>
    </w:p>
    <w:p w14:paraId="1B9DD140" w14:textId="649B4F47" w:rsidR="003F4787" w:rsidRDefault="00000000" w:rsidP="00390D66">
      <w:pPr>
        <w:pStyle w:val="Ttulo1"/>
        <w:spacing w:line="360" w:lineRule="auto"/>
        <w:ind w:left="0" w:right="3" w:firstLine="0"/>
        <w:jc w:val="both"/>
      </w:pPr>
      <w:proofErr w:type="spellStart"/>
      <w:r>
        <w:t>Refer</w:t>
      </w:r>
      <w:r w:rsidR="009F78B8">
        <w:t>ences</w:t>
      </w:r>
      <w:proofErr w:type="spellEnd"/>
    </w:p>
    <w:p w14:paraId="107137BB" w14:textId="77777777" w:rsidR="003F4787" w:rsidRDefault="00000000" w:rsidP="0092489B">
      <w:pPr>
        <w:pStyle w:val="Corpodetexto"/>
        <w:spacing w:beforeLines="120" w:before="288" w:afterLines="120" w:after="288" w:line="360" w:lineRule="auto"/>
        <w:ind w:left="0" w:right="3"/>
        <w:rPr>
          <w:color w:val="0462C1"/>
          <w:spacing w:val="-2"/>
          <w:u w:val="single" w:color="0462C1"/>
          <w:lang w:val="en-US"/>
        </w:rPr>
      </w:pPr>
      <w:proofErr w:type="spellStart"/>
      <w:r>
        <w:t>Aji</w:t>
      </w:r>
      <w:proofErr w:type="spellEnd"/>
      <w:r>
        <w:t xml:space="preserve">, P. M., </w:t>
      </w:r>
      <w:proofErr w:type="spellStart"/>
      <w:r>
        <w:t>Nadhila</w:t>
      </w:r>
      <w:proofErr w:type="spellEnd"/>
      <w:r>
        <w:t xml:space="preserve">, V., &amp; </w:t>
      </w:r>
      <w:proofErr w:type="spellStart"/>
      <w:r>
        <w:t>Sanny</w:t>
      </w:r>
      <w:proofErr w:type="spellEnd"/>
      <w:r>
        <w:t xml:space="preserve">, L. (2020). </w:t>
      </w:r>
      <w:r w:rsidRPr="00327AD7">
        <w:rPr>
          <w:lang w:val="en-US"/>
        </w:rPr>
        <w:t xml:space="preserve">Effect of social media marketing on Instagram towards purchase intention: Evidence from Indonesia’s ready-to-drink tea industry. </w:t>
      </w:r>
      <w:r w:rsidRPr="00327AD7">
        <w:rPr>
          <w:i/>
          <w:lang w:val="en-US"/>
        </w:rPr>
        <w:t>International Journal of Data and Network Science</w:t>
      </w:r>
      <w:r w:rsidRPr="00327AD7">
        <w:rPr>
          <w:lang w:val="en-US"/>
        </w:rPr>
        <w:t xml:space="preserve">, 91–104. </w:t>
      </w:r>
      <w:hyperlink r:id="rId14">
        <w:r w:rsidR="003F4787" w:rsidRPr="00327AD7">
          <w:rPr>
            <w:color w:val="0462C1"/>
            <w:spacing w:val="-2"/>
            <w:u w:val="single" w:color="0462C1"/>
            <w:lang w:val="en-US"/>
          </w:rPr>
          <w:t>https://doi.org/10.5267/j.ijdns.2020.3.002</w:t>
        </w:r>
      </w:hyperlink>
    </w:p>
    <w:p w14:paraId="6FA2471D" w14:textId="61D8FCEE" w:rsidR="00C47D2B" w:rsidRPr="00C47D2B" w:rsidRDefault="00C47D2B" w:rsidP="0092489B">
      <w:pPr>
        <w:pStyle w:val="Corpodetexto"/>
        <w:spacing w:beforeLines="120" w:before="288" w:afterLines="120" w:after="288" w:line="360" w:lineRule="auto"/>
        <w:ind w:left="0" w:right="3"/>
        <w:rPr>
          <w:lang w:val="en-US"/>
        </w:rPr>
      </w:pPr>
      <w:r w:rsidRPr="00C47D2B">
        <w:rPr>
          <w:lang w:val="en-US"/>
        </w:rPr>
        <w:t xml:space="preserve">Algharabat, R., Rana, N. P., </w:t>
      </w:r>
      <w:proofErr w:type="spellStart"/>
      <w:r w:rsidRPr="00C47D2B">
        <w:rPr>
          <w:lang w:val="en-US"/>
        </w:rPr>
        <w:t>Alalwan</w:t>
      </w:r>
      <w:proofErr w:type="spellEnd"/>
      <w:r w:rsidRPr="00C47D2B">
        <w:rPr>
          <w:lang w:val="en-US"/>
        </w:rPr>
        <w:t xml:space="preserve">, A. A., </w:t>
      </w:r>
      <w:proofErr w:type="spellStart"/>
      <w:r w:rsidRPr="00C47D2B">
        <w:rPr>
          <w:lang w:val="en-US"/>
        </w:rPr>
        <w:t>Baabdullah</w:t>
      </w:r>
      <w:proofErr w:type="spellEnd"/>
      <w:r w:rsidRPr="00C47D2B">
        <w:rPr>
          <w:lang w:val="en-US"/>
        </w:rPr>
        <w:t xml:space="preserve">, A., &amp; Gupta, A. (2019b). </w:t>
      </w:r>
      <w:r w:rsidRPr="0060272D">
        <w:rPr>
          <w:lang w:val="en-US"/>
        </w:rPr>
        <w:t>Investigating the antecedents of customer brand engagement and consumer-based brand equity in social media. </w:t>
      </w:r>
      <w:r w:rsidRPr="00C47D2B">
        <w:rPr>
          <w:i/>
          <w:iCs/>
          <w:lang w:val="en-US"/>
        </w:rPr>
        <w:t>Journal of Retailing and Consumer Services</w:t>
      </w:r>
      <w:r w:rsidRPr="00C47D2B">
        <w:rPr>
          <w:lang w:val="en-US"/>
        </w:rPr>
        <w:t>, 53, 101767. </w:t>
      </w:r>
      <w:hyperlink r:id="rId15" w:history="1">
        <w:r w:rsidRPr="00C47D2B">
          <w:rPr>
            <w:rStyle w:val="Hyperlink"/>
            <w:lang w:val="en-US"/>
          </w:rPr>
          <w:t>https://doi.org/10.1016/j.jretconser.2019.01.016</w:t>
        </w:r>
      </w:hyperlink>
    </w:p>
    <w:p w14:paraId="6273AC3E" w14:textId="77777777" w:rsidR="003F4787" w:rsidRDefault="00000000" w:rsidP="0092489B">
      <w:pPr>
        <w:pStyle w:val="Corpodetexto"/>
        <w:spacing w:beforeLines="120" w:before="288" w:afterLines="120" w:after="288" w:line="360" w:lineRule="auto"/>
        <w:ind w:left="0" w:right="3"/>
        <w:rPr>
          <w:color w:val="0462C1"/>
          <w:u w:val="single" w:color="0462C1"/>
          <w:lang w:val="en-US"/>
        </w:rPr>
      </w:pPr>
      <w:proofErr w:type="spellStart"/>
      <w:r w:rsidRPr="00327AD7">
        <w:rPr>
          <w:spacing w:val="-2"/>
          <w:lang w:val="en-US"/>
        </w:rPr>
        <w:t>Arghashi</w:t>
      </w:r>
      <w:proofErr w:type="spellEnd"/>
      <w:r w:rsidRPr="00327AD7">
        <w:rPr>
          <w:spacing w:val="-2"/>
          <w:lang w:val="en-US"/>
        </w:rPr>
        <w:t>,</w:t>
      </w:r>
      <w:r w:rsidRPr="00327AD7">
        <w:rPr>
          <w:spacing w:val="-13"/>
          <w:lang w:val="en-US"/>
        </w:rPr>
        <w:t xml:space="preserve"> </w:t>
      </w:r>
      <w:r w:rsidRPr="00327AD7">
        <w:rPr>
          <w:spacing w:val="-2"/>
          <w:lang w:val="en-US"/>
        </w:rPr>
        <w:t>V.,</w:t>
      </w:r>
      <w:r w:rsidRPr="00327AD7">
        <w:rPr>
          <w:spacing w:val="-13"/>
          <w:lang w:val="en-US"/>
        </w:rPr>
        <w:t xml:space="preserve"> </w:t>
      </w:r>
      <w:proofErr w:type="spellStart"/>
      <w:r w:rsidRPr="00327AD7">
        <w:rPr>
          <w:spacing w:val="-2"/>
          <w:lang w:val="en-US"/>
        </w:rPr>
        <w:t>Bozbay</w:t>
      </w:r>
      <w:proofErr w:type="spellEnd"/>
      <w:r w:rsidRPr="00327AD7">
        <w:rPr>
          <w:spacing w:val="-2"/>
          <w:lang w:val="en-US"/>
        </w:rPr>
        <w:t>,</w:t>
      </w:r>
      <w:r w:rsidRPr="00327AD7">
        <w:rPr>
          <w:spacing w:val="-8"/>
          <w:lang w:val="en-US"/>
        </w:rPr>
        <w:t xml:space="preserve"> </w:t>
      </w:r>
      <w:r w:rsidRPr="00327AD7">
        <w:rPr>
          <w:spacing w:val="-2"/>
          <w:lang w:val="en-US"/>
        </w:rPr>
        <w:t>Z.,</w:t>
      </w:r>
      <w:r w:rsidRPr="00327AD7">
        <w:rPr>
          <w:spacing w:val="-5"/>
          <w:lang w:val="en-US"/>
        </w:rPr>
        <w:t xml:space="preserve"> </w:t>
      </w:r>
      <w:r w:rsidRPr="00327AD7">
        <w:rPr>
          <w:spacing w:val="-2"/>
          <w:lang w:val="en-US"/>
        </w:rPr>
        <w:t>&amp;</w:t>
      </w:r>
      <w:r w:rsidRPr="00327AD7">
        <w:rPr>
          <w:spacing w:val="-7"/>
          <w:lang w:val="en-US"/>
        </w:rPr>
        <w:t xml:space="preserve"> </w:t>
      </w:r>
      <w:r w:rsidRPr="00327AD7">
        <w:rPr>
          <w:spacing w:val="-2"/>
          <w:lang w:val="en-US"/>
        </w:rPr>
        <w:t>Karami,</w:t>
      </w:r>
      <w:r w:rsidRPr="00327AD7">
        <w:rPr>
          <w:spacing w:val="-13"/>
          <w:lang w:val="en-US"/>
        </w:rPr>
        <w:t xml:space="preserve"> </w:t>
      </w:r>
      <w:r w:rsidRPr="00327AD7">
        <w:rPr>
          <w:spacing w:val="-2"/>
          <w:lang w:val="en-US"/>
        </w:rPr>
        <w:t>A.</w:t>
      </w:r>
      <w:r w:rsidRPr="00327AD7">
        <w:rPr>
          <w:spacing w:val="-6"/>
          <w:lang w:val="en-US"/>
        </w:rPr>
        <w:t xml:space="preserve"> </w:t>
      </w:r>
      <w:r w:rsidRPr="00327AD7">
        <w:rPr>
          <w:spacing w:val="-2"/>
          <w:lang w:val="en-US"/>
        </w:rPr>
        <w:t>(2021).</w:t>
      </w:r>
      <w:r w:rsidRPr="00327AD7">
        <w:rPr>
          <w:spacing w:val="-13"/>
          <w:lang w:val="en-US"/>
        </w:rPr>
        <w:t xml:space="preserve"> </w:t>
      </w:r>
      <w:r w:rsidRPr="00327AD7">
        <w:rPr>
          <w:spacing w:val="-2"/>
          <w:lang w:val="en-US"/>
        </w:rPr>
        <w:t>An</w:t>
      </w:r>
      <w:r w:rsidRPr="00327AD7">
        <w:rPr>
          <w:spacing w:val="-6"/>
          <w:lang w:val="en-US"/>
        </w:rPr>
        <w:t xml:space="preserve"> </w:t>
      </w:r>
      <w:r w:rsidRPr="00327AD7">
        <w:rPr>
          <w:spacing w:val="-2"/>
          <w:lang w:val="en-US"/>
        </w:rPr>
        <w:t>integrated</w:t>
      </w:r>
      <w:r w:rsidRPr="00327AD7">
        <w:rPr>
          <w:spacing w:val="-8"/>
          <w:lang w:val="en-US"/>
        </w:rPr>
        <w:t xml:space="preserve"> </w:t>
      </w:r>
      <w:r w:rsidRPr="00327AD7">
        <w:rPr>
          <w:spacing w:val="-2"/>
          <w:lang w:val="en-US"/>
        </w:rPr>
        <w:t>model</w:t>
      </w:r>
      <w:r w:rsidRPr="00327AD7">
        <w:rPr>
          <w:spacing w:val="-7"/>
          <w:lang w:val="en-US"/>
        </w:rPr>
        <w:t xml:space="preserve"> </w:t>
      </w:r>
      <w:r w:rsidRPr="00327AD7">
        <w:rPr>
          <w:spacing w:val="-2"/>
          <w:lang w:val="en-US"/>
        </w:rPr>
        <w:t>of</w:t>
      </w:r>
      <w:r w:rsidRPr="00327AD7">
        <w:rPr>
          <w:spacing w:val="-8"/>
          <w:lang w:val="en-US"/>
        </w:rPr>
        <w:t xml:space="preserve"> </w:t>
      </w:r>
      <w:r w:rsidRPr="00327AD7">
        <w:rPr>
          <w:spacing w:val="-2"/>
          <w:lang w:val="en-US"/>
        </w:rPr>
        <w:t>social</w:t>
      </w:r>
      <w:r w:rsidRPr="00327AD7">
        <w:rPr>
          <w:spacing w:val="-7"/>
          <w:lang w:val="en-US"/>
        </w:rPr>
        <w:t xml:space="preserve"> </w:t>
      </w:r>
      <w:r w:rsidRPr="00327AD7">
        <w:rPr>
          <w:spacing w:val="-2"/>
          <w:lang w:val="en-US"/>
        </w:rPr>
        <w:t>media</w:t>
      </w:r>
      <w:r w:rsidRPr="00327AD7">
        <w:rPr>
          <w:spacing w:val="-8"/>
          <w:lang w:val="en-US"/>
        </w:rPr>
        <w:t xml:space="preserve"> </w:t>
      </w:r>
      <w:r w:rsidRPr="00327AD7">
        <w:rPr>
          <w:spacing w:val="-2"/>
          <w:lang w:val="en-US"/>
        </w:rPr>
        <w:t>brand</w:t>
      </w:r>
      <w:r w:rsidRPr="00327AD7">
        <w:rPr>
          <w:spacing w:val="-5"/>
          <w:lang w:val="en-US"/>
        </w:rPr>
        <w:t xml:space="preserve"> </w:t>
      </w:r>
      <w:r w:rsidRPr="00327AD7">
        <w:rPr>
          <w:spacing w:val="-2"/>
          <w:lang w:val="en-US"/>
        </w:rPr>
        <w:t xml:space="preserve">love: </w:t>
      </w:r>
      <w:r w:rsidRPr="00327AD7">
        <w:rPr>
          <w:lang w:val="en-US"/>
        </w:rPr>
        <w:t xml:space="preserve">mediators of brand attitude and consumer satisfaction. </w:t>
      </w:r>
      <w:r w:rsidRPr="00327AD7">
        <w:rPr>
          <w:i/>
          <w:lang w:val="en-US"/>
        </w:rPr>
        <w:t>Journal of Relationship Marketing</w:t>
      </w:r>
      <w:r w:rsidRPr="00327AD7">
        <w:rPr>
          <w:lang w:val="en-US"/>
        </w:rPr>
        <w:t xml:space="preserve">, 20(4), 319–348. </w:t>
      </w:r>
      <w:hyperlink r:id="rId16">
        <w:r w:rsidR="003F4787" w:rsidRPr="00327AD7">
          <w:rPr>
            <w:color w:val="0462C1"/>
            <w:u w:val="single" w:color="0462C1"/>
            <w:lang w:val="en-US"/>
          </w:rPr>
          <w:t>https://doi.org/10.1080/15332667.2021.1933870</w:t>
        </w:r>
      </w:hyperlink>
    </w:p>
    <w:p w14:paraId="0AA39FEB" w14:textId="77777777" w:rsidR="003F4787" w:rsidRPr="00327AD7" w:rsidRDefault="00000000" w:rsidP="0092489B">
      <w:pPr>
        <w:pStyle w:val="Corpodetexto"/>
        <w:spacing w:beforeLines="120" w:before="288" w:afterLines="120" w:after="288" w:line="360" w:lineRule="auto"/>
        <w:ind w:left="0" w:right="3"/>
        <w:rPr>
          <w:lang w:val="en-US"/>
        </w:rPr>
      </w:pPr>
      <w:r w:rsidRPr="0060272D">
        <w:rPr>
          <w:lang w:val="en-US"/>
        </w:rPr>
        <w:t xml:space="preserve">Basset, G., López-Fernández, B., &amp; </w:t>
      </w:r>
      <w:proofErr w:type="spellStart"/>
      <w:r w:rsidRPr="0060272D">
        <w:rPr>
          <w:lang w:val="en-US"/>
        </w:rPr>
        <w:t>Perrigot</w:t>
      </w:r>
      <w:proofErr w:type="spellEnd"/>
      <w:r w:rsidRPr="0060272D">
        <w:rPr>
          <w:lang w:val="en-US"/>
        </w:rPr>
        <w:t xml:space="preserve">, R. (2023). </w:t>
      </w:r>
      <w:r w:rsidRPr="00327AD7">
        <w:rPr>
          <w:lang w:val="en-US"/>
        </w:rPr>
        <w:t xml:space="preserve">When key elements of franchising become sources of conflicts. </w:t>
      </w:r>
      <w:r w:rsidRPr="00327AD7">
        <w:rPr>
          <w:i/>
          <w:lang w:val="en-US"/>
        </w:rPr>
        <w:t xml:space="preserve">In Contributions to management science </w:t>
      </w:r>
      <w:r w:rsidRPr="00327AD7">
        <w:rPr>
          <w:lang w:val="en-US"/>
        </w:rPr>
        <w:t xml:space="preserve">(pp. 151–169). </w:t>
      </w:r>
      <w:hyperlink r:id="rId17">
        <w:r w:rsidR="003F4787" w:rsidRPr="00327AD7">
          <w:rPr>
            <w:color w:val="0462C1"/>
            <w:spacing w:val="-2"/>
            <w:u w:val="single" w:color="0462C1"/>
            <w:lang w:val="en-US"/>
          </w:rPr>
          <w:t>https://doi.org/10.1007/978-3-031-18134-4_9</w:t>
        </w:r>
      </w:hyperlink>
    </w:p>
    <w:p w14:paraId="423AA23C" w14:textId="77777777" w:rsidR="003F4787" w:rsidRPr="00327AD7" w:rsidRDefault="00000000" w:rsidP="0092489B">
      <w:pPr>
        <w:pStyle w:val="Corpodetexto"/>
        <w:spacing w:beforeLines="120" w:before="288" w:afterLines="120" w:after="288" w:line="360" w:lineRule="auto"/>
        <w:ind w:left="0" w:right="3"/>
        <w:rPr>
          <w:lang w:val="en-US"/>
        </w:rPr>
      </w:pPr>
      <w:r w:rsidRPr="00327AD7">
        <w:rPr>
          <w:lang w:val="en-US"/>
        </w:rPr>
        <w:t>Bretas, V. P.,</w:t>
      </w:r>
      <w:r w:rsidRPr="00327AD7">
        <w:rPr>
          <w:spacing w:val="-1"/>
          <w:lang w:val="en-US"/>
        </w:rPr>
        <w:t xml:space="preserve"> </w:t>
      </w:r>
      <w:r w:rsidRPr="00327AD7">
        <w:rPr>
          <w:lang w:val="en-US"/>
        </w:rPr>
        <w:t xml:space="preserve">Alon, I., Rocha, T. V., &amp; Galetti, J. R. (2021). International governance mode choice: Evidence from Brazilian franchisors. </w:t>
      </w:r>
      <w:r w:rsidRPr="00327AD7">
        <w:rPr>
          <w:i/>
          <w:lang w:val="en-US"/>
        </w:rPr>
        <w:t>Journal of International Management</w:t>
      </w:r>
      <w:r w:rsidRPr="00327AD7">
        <w:rPr>
          <w:lang w:val="en-US"/>
        </w:rPr>
        <w:t xml:space="preserve">, 27(2), 100851. </w:t>
      </w:r>
      <w:hyperlink r:id="rId18">
        <w:r w:rsidR="003F4787" w:rsidRPr="00327AD7">
          <w:rPr>
            <w:color w:val="0462C1"/>
            <w:u w:val="single" w:color="0462C1"/>
            <w:lang w:val="en-US"/>
          </w:rPr>
          <w:t>https://doi.org/10.1016/j.intman.2021.100851</w:t>
        </w:r>
      </w:hyperlink>
    </w:p>
    <w:p w14:paraId="5E6EA38C" w14:textId="77777777" w:rsidR="003F4787" w:rsidRPr="00327AD7" w:rsidRDefault="00000000" w:rsidP="0092489B">
      <w:pPr>
        <w:pStyle w:val="Corpodetexto"/>
        <w:spacing w:beforeLines="120" w:before="288" w:afterLines="120" w:after="288" w:line="360" w:lineRule="auto"/>
        <w:ind w:left="0" w:right="3"/>
        <w:rPr>
          <w:lang w:val="en-US"/>
        </w:rPr>
      </w:pPr>
      <w:r w:rsidRPr="00327AD7">
        <w:rPr>
          <w:lang w:val="en-US"/>
        </w:rPr>
        <w:t>Calderón-Monge, E., &amp; Ramírez-Hurtado, J. M. (2021). Measuring the consumer</w:t>
      </w:r>
      <w:r w:rsidRPr="00327AD7">
        <w:rPr>
          <w:spacing w:val="-1"/>
          <w:lang w:val="en-US"/>
        </w:rPr>
        <w:t xml:space="preserve"> </w:t>
      </w:r>
      <w:r w:rsidRPr="00327AD7">
        <w:rPr>
          <w:lang w:val="en-US"/>
        </w:rPr>
        <w:t xml:space="preserve">engagement related to social media: the case of franchising. </w:t>
      </w:r>
      <w:r w:rsidRPr="00327AD7">
        <w:rPr>
          <w:i/>
          <w:lang w:val="en-US"/>
        </w:rPr>
        <w:t>Electronic Commerce Research</w:t>
      </w:r>
      <w:r w:rsidRPr="00327AD7">
        <w:rPr>
          <w:lang w:val="en-US"/>
        </w:rPr>
        <w:t xml:space="preserve">. Published. </w:t>
      </w:r>
      <w:hyperlink r:id="rId19">
        <w:r w:rsidR="003F4787" w:rsidRPr="00327AD7">
          <w:rPr>
            <w:color w:val="0462C1"/>
            <w:spacing w:val="-2"/>
            <w:u w:val="single" w:color="0462C1"/>
            <w:lang w:val="en-US"/>
          </w:rPr>
          <w:t>https://doi.org/10.1007/s10660-021-09463-2</w:t>
        </w:r>
      </w:hyperlink>
    </w:p>
    <w:p w14:paraId="55852433" w14:textId="4FC1A526" w:rsidR="003F4787" w:rsidRPr="00327AD7" w:rsidRDefault="00000000" w:rsidP="0092489B">
      <w:pPr>
        <w:pStyle w:val="Corpodetexto"/>
        <w:spacing w:beforeLines="120" w:before="288" w:afterLines="120" w:after="288" w:line="360" w:lineRule="auto"/>
        <w:ind w:left="0" w:right="3"/>
        <w:rPr>
          <w:lang w:val="en-US"/>
        </w:rPr>
      </w:pPr>
      <w:r w:rsidRPr="00327AD7">
        <w:rPr>
          <w:lang w:val="en-US"/>
        </w:rPr>
        <w:t>Cao,</w:t>
      </w:r>
      <w:r w:rsidRPr="00327AD7">
        <w:rPr>
          <w:spacing w:val="-15"/>
          <w:lang w:val="en-US"/>
        </w:rPr>
        <w:t xml:space="preserve"> </w:t>
      </w:r>
      <w:r w:rsidRPr="00327AD7">
        <w:rPr>
          <w:lang w:val="en-US"/>
        </w:rPr>
        <w:t>Y.,</w:t>
      </w:r>
      <w:r w:rsidRPr="00327AD7">
        <w:rPr>
          <w:spacing w:val="-15"/>
          <w:lang w:val="en-US"/>
        </w:rPr>
        <w:t xml:space="preserve"> </w:t>
      </w:r>
      <w:r w:rsidRPr="00327AD7">
        <w:rPr>
          <w:lang w:val="en-US"/>
        </w:rPr>
        <w:t>Peng,</w:t>
      </w:r>
      <w:r w:rsidRPr="00327AD7">
        <w:rPr>
          <w:spacing w:val="-9"/>
          <w:lang w:val="en-US"/>
        </w:rPr>
        <w:t xml:space="preserve"> </w:t>
      </w:r>
      <w:r w:rsidRPr="00327AD7">
        <w:rPr>
          <w:lang w:val="en-US"/>
        </w:rPr>
        <w:t>X.,</w:t>
      </w:r>
      <w:r w:rsidRPr="00327AD7">
        <w:rPr>
          <w:spacing w:val="-7"/>
          <w:lang w:val="en-US"/>
        </w:rPr>
        <w:t xml:space="preserve"> </w:t>
      </w:r>
      <w:r w:rsidRPr="00327AD7">
        <w:rPr>
          <w:lang w:val="en-US"/>
        </w:rPr>
        <w:t>&amp;</w:t>
      </w:r>
      <w:r w:rsidRPr="00327AD7">
        <w:rPr>
          <w:spacing w:val="-7"/>
          <w:lang w:val="en-US"/>
        </w:rPr>
        <w:t xml:space="preserve"> </w:t>
      </w:r>
      <w:proofErr w:type="spellStart"/>
      <w:r w:rsidRPr="00327AD7">
        <w:rPr>
          <w:lang w:val="en-US"/>
        </w:rPr>
        <w:t>Prybutok</w:t>
      </w:r>
      <w:proofErr w:type="spellEnd"/>
      <w:r w:rsidRPr="00327AD7">
        <w:rPr>
          <w:lang w:val="en-US"/>
        </w:rPr>
        <w:t>,</w:t>
      </w:r>
      <w:r w:rsidRPr="00327AD7">
        <w:rPr>
          <w:spacing w:val="-11"/>
          <w:lang w:val="en-US"/>
        </w:rPr>
        <w:t xml:space="preserve"> </w:t>
      </w:r>
      <w:r w:rsidRPr="00327AD7">
        <w:rPr>
          <w:lang w:val="en-US"/>
        </w:rPr>
        <w:t>V.</w:t>
      </w:r>
      <w:r w:rsidRPr="00327AD7">
        <w:rPr>
          <w:spacing w:val="-7"/>
          <w:lang w:val="en-US"/>
        </w:rPr>
        <w:t xml:space="preserve"> </w:t>
      </w:r>
      <w:r w:rsidRPr="00327AD7">
        <w:rPr>
          <w:lang w:val="en-US"/>
        </w:rPr>
        <w:t>(2024).</w:t>
      </w:r>
      <w:r w:rsidRPr="00327AD7">
        <w:rPr>
          <w:spacing w:val="-15"/>
          <w:lang w:val="en-US"/>
        </w:rPr>
        <w:t xml:space="preserve"> </w:t>
      </w:r>
      <w:r w:rsidRPr="00327AD7">
        <w:rPr>
          <w:lang w:val="en-US"/>
        </w:rPr>
        <w:t>Achieving</w:t>
      </w:r>
      <w:r w:rsidRPr="00327AD7">
        <w:rPr>
          <w:spacing w:val="-7"/>
          <w:lang w:val="en-US"/>
        </w:rPr>
        <w:t xml:space="preserve"> </w:t>
      </w:r>
      <w:r w:rsidRPr="00327AD7">
        <w:rPr>
          <w:lang w:val="en-US"/>
        </w:rPr>
        <w:t>sustainable</w:t>
      </w:r>
      <w:r w:rsidRPr="00327AD7">
        <w:rPr>
          <w:spacing w:val="-8"/>
          <w:lang w:val="en-US"/>
        </w:rPr>
        <w:t xml:space="preserve"> </w:t>
      </w:r>
      <w:r w:rsidRPr="00327AD7">
        <w:rPr>
          <w:lang w:val="en-US"/>
        </w:rPr>
        <w:t>excellence:</w:t>
      </w:r>
      <w:r w:rsidRPr="00327AD7">
        <w:rPr>
          <w:spacing w:val="-15"/>
          <w:lang w:val="en-US"/>
        </w:rPr>
        <w:t xml:space="preserve"> </w:t>
      </w:r>
      <w:r w:rsidRPr="00327AD7">
        <w:rPr>
          <w:lang w:val="en-US"/>
        </w:rPr>
        <w:t>A</w:t>
      </w:r>
      <w:r w:rsidRPr="00327AD7">
        <w:rPr>
          <w:spacing w:val="-15"/>
          <w:lang w:val="en-US"/>
        </w:rPr>
        <w:t xml:space="preserve"> </w:t>
      </w:r>
      <w:r w:rsidRPr="00327AD7">
        <w:rPr>
          <w:lang w:val="en-US"/>
        </w:rPr>
        <w:t>theoretical comparison</w:t>
      </w:r>
      <w:r w:rsidRPr="00327AD7">
        <w:rPr>
          <w:spacing w:val="-5"/>
          <w:lang w:val="en-US"/>
        </w:rPr>
        <w:t xml:space="preserve"> </w:t>
      </w:r>
      <w:r w:rsidRPr="00327AD7">
        <w:rPr>
          <w:lang w:val="en-US"/>
        </w:rPr>
        <w:t>of</w:t>
      </w:r>
      <w:r w:rsidRPr="00327AD7">
        <w:rPr>
          <w:spacing w:val="-5"/>
          <w:lang w:val="en-US"/>
        </w:rPr>
        <w:t xml:space="preserve"> </w:t>
      </w:r>
      <w:r w:rsidRPr="00327AD7">
        <w:rPr>
          <w:lang w:val="en-US"/>
        </w:rPr>
        <w:t>established</w:t>
      </w:r>
      <w:r w:rsidRPr="00327AD7">
        <w:rPr>
          <w:spacing w:val="-5"/>
          <w:lang w:val="en-US"/>
        </w:rPr>
        <w:t xml:space="preserve"> </w:t>
      </w:r>
      <w:r w:rsidRPr="00327AD7">
        <w:rPr>
          <w:lang w:val="en-US"/>
        </w:rPr>
        <w:t>quality</w:t>
      </w:r>
      <w:r w:rsidRPr="00327AD7">
        <w:rPr>
          <w:spacing w:val="-5"/>
          <w:lang w:val="en-US"/>
        </w:rPr>
        <w:t xml:space="preserve"> </w:t>
      </w:r>
      <w:r w:rsidRPr="00327AD7">
        <w:rPr>
          <w:lang w:val="en-US"/>
        </w:rPr>
        <w:t>awards.</w:t>
      </w:r>
      <w:r w:rsidRPr="00327AD7">
        <w:rPr>
          <w:spacing w:val="-4"/>
          <w:lang w:val="en-US"/>
        </w:rPr>
        <w:t xml:space="preserve"> </w:t>
      </w:r>
      <w:r w:rsidRPr="00327AD7">
        <w:rPr>
          <w:i/>
          <w:lang w:val="en-US"/>
        </w:rPr>
        <w:t>Quality</w:t>
      </w:r>
      <w:r w:rsidRPr="00327AD7">
        <w:rPr>
          <w:i/>
          <w:spacing w:val="-4"/>
          <w:lang w:val="en-US"/>
        </w:rPr>
        <w:t xml:space="preserve"> </w:t>
      </w:r>
      <w:r w:rsidRPr="00327AD7">
        <w:rPr>
          <w:i/>
          <w:lang w:val="en-US"/>
        </w:rPr>
        <w:t>Management</w:t>
      </w:r>
      <w:r w:rsidRPr="00327AD7">
        <w:rPr>
          <w:i/>
          <w:spacing w:val="-3"/>
          <w:lang w:val="en-US"/>
        </w:rPr>
        <w:t xml:space="preserve"> </w:t>
      </w:r>
      <w:r w:rsidRPr="00327AD7">
        <w:rPr>
          <w:i/>
          <w:lang w:val="en-US"/>
        </w:rPr>
        <w:t>Journal</w:t>
      </w:r>
      <w:r w:rsidRPr="00327AD7">
        <w:rPr>
          <w:lang w:val="en-US"/>
        </w:rPr>
        <w:t>,</w:t>
      </w:r>
      <w:r w:rsidRPr="00327AD7">
        <w:rPr>
          <w:spacing w:val="-5"/>
          <w:lang w:val="en-US"/>
        </w:rPr>
        <w:t xml:space="preserve"> </w:t>
      </w:r>
      <w:r w:rsidRPr="00327AD7">
        <w:rPr>
          <w:lang w:val="en-US"/>
        </w:rPr>
        <w:t>31(2),</w:t>
      </w:r>
      <w:r w:rsidRPr="00327AD7">
        <w:rPr>
          <w:spacing w:val="-5"/>
          <w:lang w:val="en-US"/>
        </w:rPr>
        <w:t xml:space="preserve"> </w:t>
      </w:r>
      <w:r w:rsidRPr="00327AD7">
        <w:rPr>
          <w:lang w:val="en-US"/>
        </w:rPr>
        <w:t xml:space="preserve">138–153. </w:t>
      </w:r>
      <w:hyperlink r:id="rId20">
        <w:r w:rsidR="003F4787" w:rsidRPr="00327AD7">
          <w:rPr>
            <w:color w:val="0462C1"/>
            <w:spacing w:val="-2"/>
            <w:u w:val="single" w:color="0462C1"/>
            <w:lang w:val="en-US"/>
          </w:rPr>
          <w:t>https://doi.org/10.1080/10686967.2024.2317482</w:t>
        </w:r>
      </w:hyperlink>
    </w:p>
    <w:p w14:paraId="4A6C25AA" w14:textId="77777777" w:rsidR="003F4787" w:rsidRDefault="00000000" w:rsidP="0092489B">
      <w:pPr>
        <w:pStyle w:val="Corpodetexto"/>
        <w:spacing w:beforeLines="120" w:before="288" w:afterLines="120" w:after="288" w:line="360" w:lineRule="auto"/>
        <w:ind w:left="0" w:right="3"/>
      </w:pPr>
      <w:r w:rsidRPr="0060272D">
        <w:rPr>
          <w:spacing w:val="-2"/>
          <w:lang w:val="en-US"/>
        </w:rPr>
        <w:t>Castillo-Díaz,</w:t>
      </w:r>
      <w:r w:rsidRPr="0060272D">
        <w:rPr>
          <w:spacing w:val="-9"/>
          <w:lang w:val="en-US"/>
        </w:rPr>
        <w:t xml:space="preserve"> </w:t>
      </w:r>
      <w:r w:rsidRPr="0060272D">
        <w:rPr>
          <w:spacing w:val="-2"/>
          <w:lang w:val="en-US"/>
        </w:rPr>
        <w:t>F.</w:t>
      </w:r>
      <w:r w:rsidRPr="0060272D">
        <w:rPr>
          <w:spacing w:val="-6"/>
          <w:lang w:val="en-US"/>
        </w:rPr>
        <w:t xml:space="preserve"> </w:t>
      </w:r>
      <w:r w:rsidRPr="0060272D">
        <w:rPr>
          <w:spacing w:val="-2"/>
          <w:lang w:val="en-US"/>
        </w:rPr>
        <w:t>J.,</w:t>
      </w:r>
      <w:r w:rsidRPr="0060272D">
        <w:rPr>
          <w:spacing w:val="-6"/>
          <w:lang w:val="en-US"/>
        </w:rPr>
        <w:t xml:space="preserve"> </w:t>
      </w:r>
      <w:r w:rsidRPr="0060272D">
        <w:rPr>
          <w:spacing w:val="-2"/>
          <w:lang w:val="en-US"/>
        </w:rPr>
        <w:t>Belmonte-Ureña,</w:t>
      </w:r>
      <w:r w:rsidRPr="0060272D">
        <w:rPr>
          <w:spacing w:val="-6"/>
          <w:lang w:val="en-US"/>
        </w:rPr>
        <w:t xml:space="preserve"> </w:t>
      </w:r>
      <w:r w:rsidRPr="0060272D">
        <w:rPr>
          <w:spacing w:val="-2"/>
          <w:lang w:val="en-US"/>
        </w:rPr>
        <w:t>L.</w:t>
      </w:r>
      <w:r w:rsidRPr="0060272D">
        <w:rPr>
          <w:spacing w:val="-6"/>
          <w:lang w:val="en-US"/>
        </w:rPr>
        <w:t xml:space="preserve"> </w:t>
      </w:r>
      <w:r w:rsidRPr="0060272D">
        <w:rPr>
          <w:spacing w:val="-2"/>
          <w:lang w:val="en-US"/>
        </w:rPr>
        <w:t xml:space="preserve">J., </w:t>
      </w:r>
      <w:proofErr w:type="spellStart"/>
      <w:r w:rsidRPr="0060272D">
        <w:rPr>
          <w:spacing w:val="-2"/>
          <w:lang w:val="en-US"/>
        </w:rPr>
        <w:t>Batlles-delaFuente</w:t>
      </w:r>
      <w:proofErr w:type="spellEnd"/>
      <w:r w:rsidRPr="0060272D">
        <w:rPr>
          <w:spacing w:val="-2"/>
          <w:lang w:val="en-US"/>
        </w:rPr>
        <w:t>,</w:t>
      </w:r>
      <w:r w:rsidRPr="0060272D">
        <w:rPr>
          <w:spacing w:val="-13"/>
          <w:lang w:val="en-US"/>
        </w:rPr>
        <w:t xml:space="preserve"> </w:t>
      </w:r>
      <w:r w:rsidRPr="0060272D">
        <w:rPr>
          <w:spacing w:val="-2"/>
          <w:lang w:val="en-US"/>
        </w:rPr>
        <w:t>A.,</w:t>
      </w:r>
      <w:r w:rsidRPr="0060272D">
        <w:rPr>
          <w:spacing w:val="-6"/>
          <w:lang w:val="en-US"/>
        </w:rPr>
        <w:t xml:space="preserve"> </w:t>
      </w:r>
      <w:r w:rsidRPr="0060272D">
        <w:rPr>
          <w:spacing w:val="-2"/>
          <w:lang w:val="en-US"/>
        </w:rPr>
        <w:t>&amp;</w:t>
      </w:r>
      <w:r w:rsidRPr="0060272D">
        <w:rPr>
          <w:spacing w:val="-5"/>
          <w:lang w:val="en-US"/>
        </w:rPr>
        <w:t xml:space="preserve"> </w:t>
      </w:r>
      <w:r w:rsidRPr="0060272D">
        <w:rPr>
          <w:spacing w:val="-2"/>
          <w:lang w:val="en-US"/>
        </w:rPr>
        <w:t>Camacho-Ferre,</w:t>
      </w:r>
      <w:r w:rsidRPr="0060272D">
        <w:rPr>
          <w:spacing w:val="-4"/>
          <w:lang w:val="en-US"/>
        </w:rPr>
        <w:t xml:space="preserve"> </w:t>
      </w:r>
      <w:r w:rsidRPr="0060272D">
        <w:rPr>
          <w:spacing w:val="-2"/>
          <w:lang w:val="en-US"/>
        </w:rPr>
        <w:t>F.</w:t>
      </w:r>
      <w:r w:rsidRPr="0060272D">
        <w:rPr>
          <w:spacing w:val="-6"/>
          <w:lang w:val="en-US"/>
        </w:rPr>
        <w:t xml:space="preserve"> </w:t>
      </w:r>
      <w:r w:rsidRPr="0060272D">
        <w:rPr>
          <w:spacing w:val="-2"/>
          <w:lang w:val="en-US"/>
        </w:rPr>
        <w:t xml:space="preserve">(2023). </w:t>
      </w:r>
      <w:r w:rsidRPr="00327AD7">
        <w:rPr>
          <w:lang w:val="en-US"/>
        </w:rPr>
        <w:t>Strategic</w:t>
      </w:r>
      <w:r w:rsidRPr="00327AD7">
        <w:rPr>
          <w:spacing w:val="-11"/>
          <w:lang w:val="en-US"/>
        </w:rPr>
        <w:t xml:space="preserve"> </w:t>
      </w:r>
      <w:r w:rsidRPr="00327AD7">
        <w:rPr>
          <w:lang w:val="en-US"/>
        </w:rPr>
        <w:t>evaluation</w:t>
      </w:r>
      <w:r w:rsidRPr="00327AD7">
        <w:rPr>
          <w:spacing w:val="-9"/>
          <w:lang w:val="en-US"/>
        </w:rPr>
        <w:t xml:space="preserve"> </w:t>
      </w:r>
      <w:r w:rsidRPr="00327AD7">
        <w:rPr>
          <w:lang w:val="en-US"/>
        </w:rPr>
        <w:t>of</w:t>
      </w:r>
      <w:r w:rsidRPr="00327AD7">
        <w:rPr>
          <w:spacing w:val="-8"/>
          <w:lang w:val="en-US"/>
        </w:rPr>
        <w:t xml:space="preserve"> </w:t>
      </w:r>
      <w:r w:rsidRPr="00327AD7">
        <w:rPr>
          <w:lang w:val="en-US"/>
        </w:rPr>
        <w:t>the</w:t>
      </w:r>
      <w:r w:rsidRPr="00327AD7">
        <w:rPr>
          <w:spacing w:val="-10"/>
          <w:lang w:val="en-US"/>
        </w:rPr>
        <w:t xml:space="preserve"> </w:t>
      </w:r>
      <w:r w:rsidRPr="00327AD7">
        <w:rPr>
          <w:lang w:val="en-US"/>
        </w:rPr>
        <w:t>sustainability</w:t>
      </w:r>
      <w:r w:rsidRPr="00327AD7">
        <w:rPr>
          <w:spacing w:val="-9"/>
          <w:lang w:val="en-US"/>
        </w:rPr>
        <w:t xml:space="preserve"> </w:t>
      </w:r>
      <w:r w:rsidRPr="00327AD7">
        <w:rPr>
          <w:lang w:val="en-US"/>
        </w:rPr>
        <w:t>of</w:t>
      </w:r>
      <w:r w:rsidRPr="00327AD7">
        <w:rPr>
          <w:spacing w:val="-10"/>
          <w:lang w:val="en-US"/>
        </w:rPr>
        <w:t xml:space="preserve"> </w:t>
      </w:r>
      <w:r w:rsidRPr="00327AD7">
        <w:rPr>
          <w:lang w:val="en-US"/>
        </w:rPr>
        <w:t>the</w:t>
      </w:r>
      <w:r w:rsidRPr="00327AD7">
        <w:rPr>
          <w:spacing w:val="-11"/>
          <w:lang w:val="en-US"/>
        </w:rPr>
        <w:t xml:space="preserve"> </w:t>
      </w:r>
      <w:r w:rsidRPr="00327AD7">
        <w:rPr>
          <w:lang w:val="en-US"/>
        </w:rPr>
        <w:t>Spanish</w:t>
      </w:r>
      <w:r w:rsidRPr="00327AD7">
        <w:rPr>
          <w:spacing w:val="-9"/>
          <w:lang w:val="en-US"/>
        </w:rPr>
        <w:t xml:space="preserve"> </w:t>
      </w:r>
      <w:r w:rsidRPr="00327AD7">
        <w:rPr>
          <w:lang w:val="en-US"/>
        </w:rPr>
        <w:t>primary</w:t>
      </w:r>
      <w:r w:rsidRPr="00327AD7">
        <w:rPr>
          <w:spacing w:val="-10"/>
          <w:lang w:val="en-US"/>
        </w:rPr>
        <w:t xml:space="preserve"> </w:t>
      </w:r>
      <w:r w:rsidRPr="00327AD7">
        <w:rPr>
          <w:lang w:val="en-US"/>
        </w:rPr>
        <w:t>sector</w:t>
      </w:r>
      <w:r w:rsidRPr="00327AD7">
        <w:rPr>
          <w:spacing w:val="-8"/>
          <w:lang w:val="en-US"/>
        </w:rPr>
        <w:t xml:space="preserve"> </w:t>
      </w:r>
      <w:r w:rsidRPr="00327AD7">
        <w:rPr>
          <w:lang w:val="en-US"/>
        </w:rPr>
        <w:t>within</w:t>
      </w:r>
      <w:r w:rsidRPr="00327AD7">
        <w:rPr>
          <w:spacing w:val="-10"/>
          <w:lang w:val="en-US"/>
        </w:rPr>
        <w:t xml:space="preserve"> </w:t>
      </w:r>
      <w:r w:rsidRPr="00327AD7">
        <w:rPr>
          <w:lang w:val="en-US"/>
        </w:rPr>
        <w:t>the</w:t>
      </w:r>
      <w:r w:rsidRPr="00327AD7">
        <w:rPr>
          <w:spacing w:val="-10"/>
          <w:lang w:val="en-US"/>
        </w:rPr>
        <w:t xml:space="preserve"> </w:t>
      </w:r>
      <w:r w:rsidRPr="00327AD7">
        <w:rPr>
          <w:lang w:val="en-US"/>
        </w:rPr>
        <w:t>framework</w:t>
      </w:r>
      <w:r w:rsidRPr="00327AD7">
        <w:rPr>
          <w:spacing w:val="-10"/>
          <w:lang w:val="en-US"/>
        </w:rPr>
        <w:t xml:space="preserve"> </w:t>
      </w:r>
      <w:r w:rsidRPr="00327AD7">
        <w:rPr>
          <w:lang w:val="en-US"/>
        </w:rPr>
        <w:t xml:space="preserve">of the circular economy. </w:t>
      </w:r>
      <w:r w:rsidRPr="00327AD7">
        <w:rPr>
          <w:i/>
          <w:lang w:val="en-US"/>
        </w:rPr>
        <w:t>Sustainable Development</w:t>
      </w:r>
      <w:r w:rsidRPr="00327AD7">
        <w:rPr>
          <w:lang w:val="en-US"/>
        </w:rPr>
        <w:t xml:space="preserve">. </w:t>
      </w:r>
      <w:hyperlink r:id="rId21">
        <w:r w:rsidR="003F4787" w:rsidRPr="00327AD7">
          <w:rPr>
            <w:color w:val="0462C1"/>
            <w:u w:val="single" w:color="0462C1"/>
            <w:lang w:val="en-US"/>
          </w:rPr>
          <w:t>https://doi.org/10.1002/sd.2837</w:t>
        </w:r>
      </w:hyperlink>
    </w:p>
    <w:p w14:paraId="3ABA3588" w14:textId="28D0B7FF" w:rsidR="0002707B" w:rsidRPr="0002707B" w:rsidRDefault="0002707B" w:rsidP="0092489B">
      <w:pPr>
        <w:pStyle w:val="Corpodetexto"/>
        <w:spacing w:beforeLines="120" w:before="288" w:afterLines="120" w:after="288" w:line="360" w:lineRule="auto"/>
        <w:ind w:left="0" w:right="3"/>
        <w:rPr>
          <w:spacing w:val="-2"/>
          <w:lang w:val="en-US"/>
        </w:rPr>
      </w:pPr>
      <w:r w:rsidRPr="0002707B">
        <w:rPr>
          <w:spacing w:val="-2"/>
          <w:lang w:val="en-US"/>
        </w:rPr>
        <w:t>Cheung, M.L., Pires, G.D., Rosenberger, P.J.III and De Oliveira, M.J. (2021)</w:t>
      </w:r>
      <w:r>
        <w:rPr>
          <w:spacing w:val="-2"/>
          <w:lang w:val="en-US"/>
        </w:rPr>
        <w:t>.</w:t>
      </w:r>
      <w:r w:rsidRPr="0002707B">
        <w:rPr>
          <w:spacing w:val="-2"/>
          <w:lang w:val="en-US"/>
        </w:rPr>
        <w:t xml:space="preserve">Driving COBRAs: the power of social media marketing, </w:t>
      </w:r>
      <w:r w:rsidRPr="0002707B">
        <w:rPr>
          <w:i/>
          <w:iCs/>
          <w:spacing w:val="-2"/>
          <w:lang w:val="en-US"/>
        </w:rPr>
        <w:t>Marketing Intelligence and Planning</w:t>
      </w:r>
      <w:r w:rsidRPr="0002707B">
        <w:rPr>
          <w:spacing w:val="-2"/>
          <w:lang w:val="en-US"/>
        </w:rPr>
        <w:t>, Vol. 39 No. 3, pp. 361-376</w:t>
      </w:r>
      <w:r>
        <w:rPr>
          <w:spacing w:val="-2"/>
          <w:lang w:val="en-US"/>
        </w:rPr>
        <w:t xml:space="preserve">. </w:t>
      </w:r>
      <w:hyperlink r:id="rId22" w:history="1">
        <w:r w:rsidRPr="00E02067">
          <w:rPr>
            <w:rStyle w:val="Hyperlink"/>
            <w:spacing w:val="-2"/>
            <w:lang w:val="en-US"/>
          </w:rPr>
          <w:t>https://</w:t>
        </w:r>
        <w:r w:rsidRPr="00E02067">
          <w:rPr>
            <w:rStyle w:val="Hyperlink"/>
            <w:spacing w:val="-2"/>
            <w:lang w:val="en-US"/>
          </w:rPr>
          <w:t>doi</w:t>
        </w:r>
        <w:r w:rsidRPr="00E02067">
          <w:rPr>
            <w:rStyle w:val="Hyperlink"/>
            <w:spacing w:val="-2"/>
            <w:lang w:val="en-US"/>
          </w:rPr>
          <w:t>.org/</w:t>
        </w:r>
        <w:r w:rsidRPr="00E02067">
          <w:rPr>
            <w:rStyle w:val="Hyperlink"/>
            <w:spacing w:val="-2"/>
            <w:lang w:val="en-US"/>
          </w:rPr>
          <w:t>10.1108/mip-11-2019-0583</w:t>
        </w:r>
      </w:hyperlink>
    </w:p>
    <w:p w14:paraId="405AC458" w14:textId="7D4DBF8E" w:rsidR="006E1925" w:rsidRPr="0060272D" w:rsidRDefault="006E1925" w:rsidP="0092489B">
      <w:pPr>
        <w:pStyle w:val="Corpodetexto"/>
        <w:spacing w:beforeLines="120" w:before="288" w:afterLines="120" w:after="288" w:line="360" w:lineRule="auto"/>
        <w:ind w:left="0" w:right="3"/>
        <w:rPr>
          <w:lang w:val="pt-BR"/>
        </w:rPr>
      </w:pPr>
      <w:r w:rsidRPr="008F493D">
        <w:rPr>
          <w:lang w:val="pt-BR"/>
        </w:rPr>
        <w:t xml:space="preserve">Fávero, L. P., &amp; </w:t>
      </w:r>
      <w:proofErr w:type="spellStart"/>
      <w:r w:rsidRPr="008F493D">
        <w:rPr>
          <w:lang w:val="pt-BR"/>
        </w:rPr>
        <w:t>Belfiore</w:t>
      </w:r>
      <w:proofErr w:type="spellEnd"/>
      <w:r w:rsidRPr="008F493D">
        <w:rPr>
          <w:lang w:val="pt-BR"/>
        </w:rPr>
        <w:t xml:space="preserve">, P. (2017). </w:t>
      </w:r>
      <w:r w:rsidRPr="0060272D">
        <w:rPr>
          <w:lang w:val="pt-BR"/>
        </w:rPr>
        <w:t xml:space="preserve">Manual de análise de dados: Estatística e modelagem multivariada com Excel®, SPSS® e </w:t>
      </w:r>
      <w:proofErr w:type="spellStart"/>
      <w:r w:rsidRPr="0060272D">
        <w:rPr>
          <w:lang w:val="pt-BR"/>
        </w:rPr>
        <w:t>Stata</w:t>
      </w:r>
      <w:proofErr w:type="spellEnd"/>
      <w:r w:rsidRPr="0060272D">
        <w:rPr>
          <w:lang w:val="pt-BR"/>
        </w:rPr>
        <w:t>®. Elsevier Brasil.</w:t>
      </w:r>
    </w:p>
    <w:p w14:paraId="19896F25" w14:textId="522C5CC6" w:rsidR="00BA580A" w:rsidRPr="0060272D" w:rsidRDefault="00BA580A" w:rsidP="0092489B">
      <w:pPr>
        <w:pStyle w:val="Corpodetexto"/>
        <w:spacing w:beforeLines="120" w:before="288" w:afterLines="120" w:after="288" w:line="360" w:lineRule="auto"/>
        <w:ind w:left="0" w:right="3"/>
        <w:rPr>
          <w:lang w:val="pt-BR"/>
        </w:rPr>
      </w:pPr>
      <w:r w:rsidRPr="00BA580A">
        <w:rPr>
          <w:lang w:val="pt-BR"/>
        </w:rPr>
        <w:t xml:space="preserve">Fernandes, A. a. T., Filho, D. B. F., Da Rocha, E. C., &amp; Da Silva Nascimento, W. (2020). </w:t>
      </w:r>
      <w:r w:rsidRPr="00BA580A">
        <w:rPr>
          <w:lang w:val="en-US"/>
        </w:rPr>
        <w:t xml:space="preserve">Read this paper if you want to learn logistic regression. </w:t>
      </w:r>
      <w:r w:rsidRPr="0060272D">
        <w:rPr>
          <w:i/>
          <w:iCs/>
          <w:lang w:val="pt-BR"/>
        </w:rPr>
        <w:t>Revista De Sociologia E Política, 28(74).</w:t>
      </w:r>
      <w:r w:rsidRPr="0060272D">
        <w:rPr>
          <w:lang w:val="pt-BR"/>
        </w:rPr>
        <w:t xml:space="preserve"> </w:t>
      </w:r>
      <w:hyperlink r:id="rId23" w:history="1">
        <w:r w:rsidRPr="0060272D">
          <w:rPr>
            <w:rStyle w:val="Hyperlink"/>
            <w:lang w:val="pt-BR"/>
          </w:rPr>
          <w:t>https://doi.org/10.1590/1678-987320287406en</w:t>
        </w:r>
      </w:hyperlink>
    </w:p>
    <w:p w14:paraId="31EDC067" w14:textId="77777777" w:rsidR="003F4787" w:rsidRPr="00327AD7" w:rsidRDefault="00000000" w:rsidP="0092489B">
      <w:pPr>
        <w:pStyle w:val="Corpodetexto"/>
        <w:spacing w:beforeLines="120" w:before="288" w:afterLines="120" w:after="288" w:line="360" w:lineRule="auto"/>
        <w:ind w:left="0" w:right="3"/>
        <w:rPr>
          <w:lang w:val="en-US"/>
        </w:rPr>
      </w:pPr>
      <w:r w:rsidRPr="0060272D">
        <w:rPr>
          <w:lang w:val="pt-BR"/>
        </w:rPr>
        <w:t xml:space="preserve">Gao, M., &amp; </w:t>
      </w:r>
      <w:proofErr w:type="spellStart"/>
      <w:r w:rsidRPr="0060272D">
        <w:rPr>
          <w:lang w:val="pt-BR"/>
        </w:rPr>
        <w:t>Ahn</w:t>
      </w:r>
      <w:proofErr w:type="spellEnd"/>
      <w:r w:rsidRPr="0060272D">
        <w:rPr>
          <w:lang w:val="pt-BR"/>
        </w:rPr>
        <w:t xml:space="preserve">, J. (2023). </w:t>
      </w:r>
      <w:r w:rsidRPr="00327AD7">
        <w:rPr>
          <w:lang w:val="en-US"/>
        </w:rPr>
        <w:t xml:space="preserve">The role of company support in franchisee willingness to pay a premium and referrer </w:t>
      </w:r>
      <w:proofErr w:type="spellStart"/>
      <w:r w:rsidRPr="00327AD7">
        <w:rPr>
          <w:lang w:val="en-US"/>
        </w:rPr>
        <w:t>behaviour</w:t>
      </w:r>
      <w:proofErr w:type="spellEnd"/>
      <w:r w:rsidRPr="00327AD7">
        <w:rPr>
          <w:lang w:val="en-US"/>
        </w:rPr>
        <w:t xml:space="preserve">. Current Issues in Tourism, 1–13. </w:t>
      </w:r>
      <w:hyperlink r:id="rId24">
        <w:r w:rsidR="003F4787" w:rsidRPr="00327AD7">
          <w:rPr>
            <w:color w:val="0462C1"/>
            <w:spacing w:val="-2"/>
            <w:u w:val="single" w:color="0462C1"/>
            <w:lang w:val="en-US"/>
          </w:rPr>
          <w:t>https://doi.org/10.1080/13683500.2023.2265034</w:t>
        </w:r>
      </w:hyperlink>
    </w:p>
    <w:p w14:paraId="08FAFA80" w14:textId="77777777" w:rsidR="003F4787" w:rsidRPr="00327AD7" w:rsidRDefault="00000000" w:rsidP="0092489B">
      <w:pPr>
        <w:pStyle w:val="Corpodetexto"/>
        <w:spacing w:beforeLines="120" w:before="288" w:afterLines="120" w:after="288" w:line="360" w:lineRule="auto"/>
        <w:ind w:left="0" w:right="3"/>
        <w:rPr>
          <w:lang w:val="en-US"/>
        </w:rPr>
      </w:pPr>
      <w:r w:rsidRPr="00327AD7">
        <w:rPr>
          <w:spacing w:val="-2"/>
          <w:lang w:val="en-US"/>
        </w:rPr>
        <w:t>Gillis,</w:t>
      </w:r>
      <w:r w:rsidRPr="00327AD7">
        <w:rPr>
          <w:spacing w:val="-11"/>
          <w:lang w:val="en-US"/>
        </w:rPr>
        <w:t xml:space="preserve"> </w:t>
      </w:r>
      <w:r w:rsidRPr="00327AD7">
        <w:rPr>
          <w:spacing w:val="-2"/>
          <w:lang w:val="en-US"/>
        </w:rPr>
        <w:t>W.</w:t>
      </w:r>
      <w:r w:rsidRPr="00327AD7">
        <w:rPr>
          <w:spacing w:val="-5"/>
          <w:lang w:val="en-US"/>
        </w:rPr>
        <w:t xml:space="preserve"> </w:t>
      </w:r>
      <w:r w:rsidRPr="00327AD7">
        <w:rPr>
          <w:spacing w:val="-2"/>
          <w:lang w:val="en-US"/>
        </w:rPr>
        <w:t>E.,</w:t>
      </w:r>
      <w:r w:rsidRPr="00327AD7">
        <w:rPr>
          <w:spacing w:val="-6"/>
          <w:lang w:val="en-US"/>
        </w:rPr>
        <w:t xml:space="preserve"> </w:t>
      </w:r>
      <w:r w:rsidRPr="00327AD7">
        <w:rPr>
          <w:spacing w:val="-2"/>
          <w:lang w:val="en-US"/>
        </w:rPr>
        <w:t>Combs,</w:t>
      </w:r>
      <w:r w:rsidRPr="00327AD7">
        <w:rPr>
          <w:spacing w:val="-5"/>
          <w:lang w:val="en-US"/>
        </w:rPr>
        <w:t xml:space="preserve"> </w:t>
      </w:r>
      <w:r w:rsidRPr="00327AD7">
        <w:rPr>
          <w:spacing w:val="-2"/>
          <w:lang w:val="en-US"/>
        </w:rPr>
        <w:t>J.</w:t>
      </w:r>
      <w:r w:rsidRPr="00327AD7">
        <w:rPr>
          <w:spacing w:val="-5"/>
          <w:lang w:val="en-US"/>
        </w:rPr>
        <w:t xml:space="preserve"> </w:t>
      </w:r>
      <w:r w:rsidRPr="00327AD7">
        <w:rPr>
          <w:spacing w:val="-2"/>
          <w:lang w:val="en-US"/>
        </w:rPr>
        <w:t>G.,</w:t>
      </w:r>
      <w:r w:rsidRPr="00327AD7">
        <w:rPr>
          <w:spacing w:val="-6"/>
          <w:lang w:val="en-US"/>
        </w:rPr>
        <w:t xml:space="preserve"> </w:t>
      </w:r>
      <w:r w:rsidRPr="00327AD7">
        <w:rPr>
          <w:spacing w:val="-2"/>
          <w:lang w:val="en-US"/>
        </w:rPr>
        <w:t>&amp;</w:t>
      </w:r>
      <w:r w:rsidRPr="00327AD7">
        <w:rPr>
          <w:spacing w:val="-13"/>
          <w:lang w:val="en-US"/>
        </w:rPr>
        <w:t xml:space="preserve"> </w:t>
      </w:r>
      <w:r w:rsidRPr="00327AD7">
        <w:rPr>
          <w:spacing w:val="-2"/>
          <w:lang w:val="en-US"/>
        </w:rPr>
        <w:t>Yin,</w:t>
      </w:r>
      <w:r w:rsidRPr="00327AD7">
        <w:rPr>
          <w:spacing w:val="-5"/>
          <w:lang w:val="en-US"/>
        </w:rPr>
        <w:t xml:space="preserve"> </w:t>
      </w:r>
      <w:r w:rsidRPr="00327AD7">
        <w:rPr>
          <w:spacing w:val="-2"/>
          <w:lang w:val="en-US"/>
        </w:rPr>
        <w:t>X.</w:t>
      </w:r>
      <w:r w:rsidRPr="00327AD7">
        <w:rPr>
          <w:spacing w:val="-6"/>
          <w:lang w:val="en-US"/>
        </w:rPr>
        <w:t xml:space="preserve"> </w:t>
      </w:r>
      <w:r w:rsidRPr="00327AD7">
        <w:rPr>
          <w:spacing w:val="-2"/>
          <w:lang w:val="en-US"/>
        </w:rPr>
        <w:t>(2020).</w:t>
      </w:r>
      <w:r w:rsidRPr="00327AD7">
        <w:rPr>
          <w:spacing w:val="-6"/>
          <w:lang w:val="en-US"/>
        </w:rPr>
        <w:t xml:space="preserve"> </w:t>
      </w:r>
      <w:r w:rsidRPr="00327AD7">
        <w:rPr>
          <w:spacing w:val="-2"/>
          <w:lang w:val="en-US"/>
        </w:rPr>
        <w:t>Franchise</w:t>
      </w:r>
      <w:r w:rsidRPr="00327AD7">
        <w:rPr>
          <w:spacing w:val="-6"/>
          <w:lang w:val="en-US"/>
        </w:rPr>
        <w:t xml:space="preserve"> </w:t>
      </w:r>
      <w:r w:rsidRPr="00327AD7">
        <w:rPr>
          <w:spacing w:val="-2"/>
          <w:lang w:val="en-US"/>
        </w:rPr>
        <w:t>management</w:t>
      </w:r>
      <w:r w:rsidRPr="00327AD7">
        <w:rPr>
          <w:spacing w:val="-5"/>
          <w:lang w:val="en-US"/>
        </w:rPr>
        <w:t xml:space="preserve"> </w:t>
      </w:r>
      <w:r w:rsidRPr="00327AD7">
        <w:rPr>
          <w:spacing w:val="-2"/>
          <w:lang w:val="en-US"/>
        </w:rPr>
        <w:t>capabilities</w:t>
      </w:r>
      <w:r w:rsidRPr="00327AD7">
        <w:rPr>
          <w:spacing w:val="-6"/>
          <w:lang w:val="en-US"/>
        </w:rPr>
        <w:t xml:space="preserve"> </w:t>
      </w:r>
      <w:r w:rsidRPr="00327AD7">
        <w:rPr>
          <w:spacing w:val="-2"/>
          <w:lang w:val="en-US"/>
        </w:rPr>
        <w:t>and</w:t>
      </w:r>
      <w:r w:rsidRPr="00327AD7">
        <w:rPr>
          <w:spacing w:val="-5"/>
          <w:lang w:val="en-US"/>
        </w:rPr>
        <w:t xml:space="preserve"> </w:t>
      </w:r>
      <w:r w:rsidRPr="00327AD7">
        <w:rPr>
          <w:spacing w:val="-2"/>
          <w:lang w:val="en-US"/>
        </w:rPr>
        <w:t xml:space="preserve">franchisor </w:t>
      </w:r>
      <w:r w:rsidRPr="00327AD7">
        <w:rPr>
          <w:lang w:val="en-US"/>
        </w:rPr>
        <w:t xml:space="preserve">performance under alternative franchise ownership strategies. </w:t>
      </w:r>
      <w:r w:rsidRPr="00327AD7">
        <w:rPr>
          <w:i/>
          <w:lang w:val="en-US"/>
        </w:rPr>
        <w:t>Journal of Business Venturing</w:t>
      </w:r>
      <w:r w:rsidRPr="00327AD7">
        <w:rPr>
          <w:lang w:val="en-US"/>
        </w:rPr>
        <w:t xml:space="preserve">, </w:t>
      </w:r>
      <w:r w:rsidRPr="00327AD7">
        <w:rPr>
          <w:i/>
          <w:lang w:val="en-US"/>
        </w:rPr>
        <w:t>35</w:t>
      </w:r>
      <w:r w:rsidRPr="00327AD7">
        <w:rPr>
          <w:lang w:val="en-US"/>
        </w:rPr>
        <w:t xml:space="preserve">(1), 105899. </w:t>
      </w:r>
      <w:hyperlink r:id="rId25">
        <w:r w:rsidR="003F4787" w:rsidRPr="00327AD7">
          <w:rPr>
            <w:color w:val="0462C1"/>
            <w:u w:val="single" w:color="0462C1"/>
            <w:lang w:val="en-US"/>
          </w:rPr>
          <w:t>https://doi.org/10.1016/j.jbusvent.2018.09.004</w:t>
        </w:r>
      </w:hyperlink>
    </w:p>
    <w:p w14:paraId="1F68B421" w14:textId="77777777" w:rsidR="003F4787" w:rsidRPr="00327AD7" w:rsidRDefault="00000000" w:rsidP="0092489B">
      <w:pPr>
        <w:pStyle w:val="Corpodetexto"/>
        <w:spacing w:beforeLines="120" w:before="288" w:afterLines="120" w:after="288" w:line="360" w:lineRule="auto"/>
        <w:ind w:left="0" w:right="3"/>
        <w:rPr>
          <w:lang w:val="en-US"/>
        </w:rPr>
      </w:pPr>
      <w:r w:rsidRPr="00327AD7">
        <w:rPr>
          <w:lang w:val="en-US"/>
        </w:rPr>
        <w:lastRenderedPageBreak/>
        <w:t xml:space="preserve">Gligor, D., &amp; Bozkurt, S. (2021). The role of perceived social media agility in customer engagement. Journal of Research in Interactive Marketing, 15(1), 125–146. </w:t>
      </w:r>
      <w:hyperlink r:id="rId26">
        <w:r w:rsidR="003F4787" w:rsidRPr="00327AD7">
          <w:rPr>
            <w:color w:val="0462C1"/>
            <w:spacing w:val="-2"/>
            <w:u w:val="single" w:color="0462C1"/>
            <w:lang w:val="en-US"/>
          </w:rPr>
          <w:t>https://doi.org/10.1108/jrim-12-2019-0196</w:t>
        </w:r>
      </w:hyperlink>
    </w:p>
    <w:p w14:paraId="0ED30F3D" w14:textId="77777777" w:rsidR="003F4787" w:rsidRPr="00327AD7" w:rsidRDefault="00000000" w:rsidP="0092489B">
      <w:pPr>
        <w:pStyle w:val="Corpodetexto"/>
        <w:spacing w:beforeLines="120" w:before="288" w:afterLines="120" w:after="288" w:line="360" w:lineRule="auto"/>
        <w:ind w:left="0" w:right="3"/>
        <w:rPr>
          <w:lang w:val="en-US"/>
        </w:rPr>
      </w:pPr>
      <w:proofErr w:type="spellStart"/>
      <w:r>
        <w:t>Grünhagen</w:t>
      </w:r>
      <w:proofErr w:type="spellEnd"/>
      <w:r>
        <w:t>,</w:t>
      </w:r>
      <w:r>
        <w:rPr>
          <w:spacing w:val="-3"/>
        </w:rPr>
        <w:t xml:space="preserve"> </w:t>
      </w:r>
      <w:r>
        <w:t>M.,</w:t>
      </w:r>
      <w:r>
        <w:rPr>
          <w:spacing w:val="-3"/>
        </w:rPr>
        <w:t xml:space="preserve"> </w:t>
      </w:r>
      <w:proofErr w:type="spellStart"/>
      <w:r>
        <w:t>González</w:t>
      </w:r>
      <w:proofErr w:type="spellEnd"/>
      <w:r>
        <w:t>-Díaz,</w:t>
      </w:r>
      <w:r>
        <w:rPr>
          <w:spacing w:val="-3"/>
        </w:rPr>
        <w:t xml:space="preserve"> </w:t>
      </w:r>
      <w:r>
        <w:t>M.,</w:t>
      </w:r>
      <w:r>
        <w:rPr>
          <w:spacing w:val="-1"/>
        </w:rPr>
        <w:t xml:space="preserve"> </w:t>
      </w:r>
      <w:r>
        <w:t>Hussain,</w:t>
      </w:r>
      <w:r>
        <w:rPr>
          <w:spacing w:val="-3"/>
        </w:rPr>
        <w:t xml:space="preserve"> </w:t>
      </w:r>
      <w:r>
        <w:t>D.,</w:t>
      </w:r>
      <w:r>
        <w:rPr>
          <w:spacing w:val="-1"/>
        </w:rPr>
        <w:t xml:space="preserve"> </w:t>
      </w:r>
      <w:r>
        <w:t>&amp;</w:t>
      </w:r>
      <w:r>
        <w:rPr>
          <w:spacing w:val="-3"/>
        </w:rPr>
        <w:t xml:space="preserve"> </w:t>
      </w:r>
      <w:r>
        <w:t>Da</w:t>
      </w:r>
      <w:r>
        <w:rPr>
          <w:spacing w:val="-4"/>
        </w:rPr>
        <w:t xml:space="preserve"> </w:t>
      </w:r>
      <w:r>
        <w:t>Silva</w:t>
      </w:r>
      <w:r>
        <w:rPr>
          <w:spacing w:val="-4"/>
        </w:rPr>
        <w:t xml:space="preserve"> </w:t>
      </w:r>
      <w:r>
        <w:t>Filho,</w:t>
      </w:r>
      <w:r>
        <w:rPr>
          <w:spacing w:val="-3"/>
        </w:rPr>
        <w:t xml:space="preserve"> </w:t>
      </w:r>
      <w:r>
        <w:t>H.</w:t>
      </w:r>
      <w:r>
        <w:rPr>
          <w:spacing w:val="-3"/>
        </w:rPr>
        <w:t xml:space="preserve"> </w:t>
      </w:r>
      <w:r>
        <w:t>M.</w:t>
      </w:r>
      <w:r>
        <w:rPr>
          <w:spacing w:val="-6"/>
        </w:rPr>
        <w:t xml:space="preserve"> </w:t>
      </w:r>
      <w:r>
        <w:t>(2020).</w:t>
      </w:r>
      <w:r>
        <w:rPr>
          <w:spacing w:val="-4"/>
        </w:rPr>
        <w:t xml:space="preserve"> </w:t>
      </w:r>
      <w:proofErr w:type="spellStart"/>
      <w:r w:rsidRPr="00327AD7">
        <w:rPr>
          <w:lang w:val="en-US"/>
        </w:rPr>
        <w:t>Multibrand</w:t>
      </w:r>
      <w:proofErr w:type="spellEnd"/>
      <w:r w:rsidRPr="00327AD7">
        <w:rPr>
          <w:lang w:val="en-US"/>
        </w:rPr>
        <w:t>, multisystem and multirole franchising:</w:t>
      </w:r>
      <w:r w:rsidRPr="00327AD7">
        <w:rPr>
          <w:spacing w:val="-9"/>
          <w:lang w:val="en-US"/>
        </w:rPr>
        <w:t xml:space="preserve"> </w:t>
      </w:r>
      <w:r w:rsidRPr="00327AD7">
        <w:rPr>
          <w:lang w:val="en-US"/>
        </w:rPr>
        <w:t>A</w:t>
      </w:r>
      <w:r w:rsidRPr="00327AD7">
        <w:rPr>
          <w:spacing w:val="-4"/>
          <w:lang w:val="en-US"/>
        </w:rPr>
        <w:t xml:space="preserve"> </w:t>
      </w:r>
      <w:r w:rsidRPr="00327AD7">
        <w:rPr>
          <w:lang w:val="en-US"/>
        </w:rPr>
        <w:t xml:space="preserve">qualitative exploration and framework development in Brazil. Journal of Small Business Management, 60(2), 253–288. </w:t>
      </w:r>
      <w:hyperlink r:id="rId27">
        <w:r w:rsidR="003F4787" w:rsidRPr="00327AD7">
          <w:rPr>
            <w:color w:val="0462C1"/>
            <w:spacing w:val="-2"/>
            <w:u w:val="single" w:color="0462C1"/>
            <w:lang w:val="en-US"/>
          </w:rPr>
          <w:t>https://doi.org/10.1080/00472778.2020.1800353</w:t>
        </w:r>
      </w:hyperlink>
    </w:p>
    <w:p w14:paraId="51FC41F2" w14:textId="77777777" w:rsidR="003F4787" w:rsidRPr="00327AD7" w:rsidRDefault="00000000" w:rsidP="0092489B">
      <w:pPr>
        <w:pStyle w:val="Corpodetexto"/>
        <w:spacing w:beforeLines="120" w:before="288" w:afterLines="120" w:after="288" w:line="360" w:lineRule="auto"/>
        <w:ind w:left="0" w:right="3"/>
        <w:rPr>
          <w:lang w:val="en-US"/>
        </w:rPr>
      </w:pPr>
      <w:r w:rsidRPr="00327AD7">
        <w:rPr>
          <w:lang w:val="en-US"/>
        </w:rPr>
        <w:t xml:space="preserve">Guia de Franquias. </w:t>
      </w:r>
      <w:r>
        <w:t xml:space="preserve">(2021). Revista Pequenas Empresas e Grandes Negócios (PEGN). </w:t>
      </w:r>
      <w:r w:rsidRPr="00327AD7">
        <w:rPr>
          <w:lang w:val="en-US"/>
        </w:rPr>
        <w:t xml:space="preserve">Ed. </w:t>
      </w:r>
      <w:r w:rsidRPr="00327AD7">
        <w:rPr>
          <w:spacing w:val="-2"/>
          <w:lang w:val="en-US"/>
        </w:rPr>
        <w:t>Globo.</w:t>
      </w:r>
    </w:p>
    <w:p w14:paraId="557AAFE3" w14:textId="77777777" w:rsidR="003F4787" w:rsidRPr="00327AD7" w:rsidRDefault="00000000" w:rsidP="0092489B">
      <w:pPr>
        <w:spacing w:beforeLines="120" w:before="288" w:afterLines="120" w:after="288" w:line="360" w:lineRule="auto"/>
        <w:ind w:right="3"/>
        <w:jc w:val="both"/>
        <w:rPr>
          <w:sz w:val="24"/>
          <w:lang w:val="en-US"/>
        </w:rPr>
      </w:pPr>
      <w:r w:rsidRPr="00327AD7">
        <w:rPr>
          <w:sz w:val="24"/>
          <w:lang w:val="en-US"/>
        </w:rPr>
        <w:t xml:space="preserve">Hair, J. F., Black, W.C., Babin, B.J., Anderson, R. E. (2014). </w:t>
      </w:r>
      <w:r w:rsidRPr="00327AD7">
        <w:rPr>
          <w:i/>
          <w:sz w:val="24"/>
          <w:lang w:val="en-US"/>
        </w:rPr>
        <w:t>Multivariate Data Analysis (Ed. 7th)</w:t>
      </w:r>
      <w:r w:rsidRPr="00327AD7">
        <w:rPr>
          <w:sz w:val="24"/>
          <w:lang w:val="en-US"/>
        </w:rPr>
        <w:t>. Harlow: Pearson.</w:t>
      </w:r>
    </w:p>
    <w:p w14:paraId="5EBA8289" w14:textId="77777777" w:rsidR="003F4787" w:rsidRDefault="00000000" w:rsidP="0092489B">
      <w:pPr>
        <w:pStyle w:val="Corpodetexto"/>
        <w:spacing w:beforeLines="120" w:before="288" w:afterLines="120" w:after="288" w:line="360" w:lineRule="auto"/>
        <w:ind w:left="0" w:right="3"/>
        <w:rPr>
          <w:color w:val="0462C1"/>
          <w:u w:val="single" w:color="0462C1"/>
          <w:lang w:val="en-US"/>
        </w:rPr>
      </w:pPr>
      <w:r w:rsidRPr="00327AD7">
        <w:rPr>
          <w:lang w:val="en-US"/>
        </w:rPr>
        <w:t xml:space="preserve">Han, W., Ozdemir, O., &amp; Agarwal, S. (2023). Linking social media marketing to restaurant performance – the moderating role of advertising expenditure. </w:t>
      </w:r>
      <w:r w:rsidRPr="00327AD7">
        <w:rPr>
          <w:i/>
          <w:lang w:val="en-US"/>
        </w:rPr>
        <w:t>Journal of Hospitality and Tourism Insights</w:t>
      </w:r>
      <w:r w:rsidRPr="00327AD7">
        <w:rPr>
          <w:lang w:val="en-US"/>
        </w:rPr>
        <w:t xml:space="preserve">. </w:t>
      </w:r>
      <w:hyperlink r:id="rId28">
        <w:r w:rsidR="003F4787" w:rsidRPr="00327AD7">
          <w:rPr>
            <w:color w:val="0462C1"/>
            <w:u w:val="single" w:color="0462C1"/>
            <w:lang w:val="en-US"/>
          </w:rPr>
          <w:t>https://doi.org/10.1108/jhti-03-2023-0217</w:t>
        </w:r>
      </w:hyperlink>
    </w:p>
    <w:p w14:paraId="156E67A9" w14:textId="4B599322" w:rsidR="000B4556" w:rsidRPr="000B4556" w:rsidRDefault="000B4556" w:rsidP="0092489B">
      <w:pPr>
        <w:pStyle w:val="Corpodetexto"/>
        <w:spacing w:beforeLines="120" w:before="288" w:afterLines="120" w:after="288" w:line="360" w:lineRule="auto"/>
        <w:ind w:left="0" w:right="3"/>
        <w:rPr>
          <w:lang w:val="en-US"/>
        </w:rPr>
      </w:pPr>
      <w:r w:rsidRPr="000B4556">
        <w:rPr>
          <w:lang w:val="en-US"/>
        </w:rPr>
        <w:t xml:space="preserve">Hasan, S., Qayyum, A., &amp; Zia, M. H. (2022). Social media marketing and brand authenticity: the role of value co-creation. </w:t>
      </w:r>
      <w:r w:rsidRPr="000B4556">
        <w:rPr>
          <w:i/>
          <w:iCs/>
          <w:lang w:val="en-US"/>
        </w:rPr>
        <w:t>Management Research Review</w:t>
      </w:r>
      <w:r w:rsidRPr="000B4556">
        <w:rPr>
          <w:lang w:val="en-US"/>
        </w:rPr>
        <w:t xml:space="preserve">, 46(6), 870–892. </w:t>
      </w:r>
      <w:hyperlink r:id="rId29" w:history="1">
        <w:r w:rsidRPr="000B4556">
          <w:rPr>
            <w:rStyle w:val="Hyperlink"/>
            <w:lang w:val="en-US"/>
          </w:rPr>
          <w:t>https://doi.org/10.1108/mrr-07-2021-0552</w:t>
        </w:r>
      </w:hyperlink>
    </w:p>
    <w:p w14:paraId="3784FE71" w14:textId="0EB9D53E" w:rsidR="00970FC2" w:rsidRPr="00970FC2" w:rsidRDefault="00970FC2" w:rsidP="0092489B">
      <w:pPr>
        <w:pStyle w:val="Corpodetexto"/>
        <w:spacing w:beforeLines="120" w:before="288" w:afterLines="120" w:after="288" w:line="360" w:lineRule="auto"/>
        <w:ind w:left="0" w:right="3"/>
        <w:rPr>
          <w:lang w:val="en-US"/>
        </w:rPr>
      </w:pPr>
      <w:r w:rsidRPr="00970FC2">
        <w:rPr>
          <w:lang w:val="en-US"/>
        </w:rPr>
        <w:t xml:space="preserve">Hosmer, D. W., </w:t>
      </w:r>
      <w:proofErr w:type="spellStart"/>
      <w:r w:rsidRPr="00970FC2">
        <w:rPr>
          <w:lang w:val="en-US"/>
        </w:rPr>
        <w:t>Lemeshow</w:t>
      </w:r>
      <w:proofErr w:type="spellEnd"/>
      <w:r w:rsidRPr="00970FC2">
        <w:rPr>
          <w:lang w:val="en-US"/>
        </w:rPr>
        <w:t xml:space="preserve">, S., &amp; Sturdivant, R. X. (2013). Applied Logistic Regression. </w:t>
      </w:r>
      <w:r w:rsidRPr="00970FC2">
        <w:rPr>
          <w:i/>
          <w:iCs/>
          <w:lang w:val="en-US"/>
        </w:rPr>
        <w:t>John Wiley &amp; So</w:t>
      </w:r>
      <w:r w:rsidRPr="00970FC2">
        <w:rPr>
          <w:lang w:val="en-US"/>
        </w:rPr>
        <w:t xml:space="preserve">ns. </w:t>
      </w:r>
      <w:hyperlink r:id="rId30" w:history="1">
        <w:r w:rsidRPr="00745919">
          <w:rPr>
            <w:rStyle w:val="Hyperlink"/>
            <w:lang w:val="en-US"/>
          </w:rPr>
          <w:t>https://doi.org/10.1002/9781118548387</w:t>
        </w:r>
      </w:hyperlink>
    </w:p>
    <w:p w14:paraId="342EB144" w14:textId="77777777" w:rsidR="003F4787" w:rsidRPr="00327AD7" w:rsidRDefault="00000000" w:rsidP="0092489B">
      <w:pPr>
        <w:pStyle w:val="Corpodetexto"/>
        <w:spacing w:beforeLines="120" w:before="288" w:afterLines="120" w:after="288" w:line="360" w:lineRule="auto"/>
        <w:ind w:left="0" w:right="3"/>
        <w:rPr>
          <w:lang w:val="en-US"/>
        </w:rPr>
      </w:pPr>
      <w:r w:rsidRPr="00327AD7">
        <w:rPr>
          <w:lang w:val="en-US"/>
        </w:rPr>
        <w:t>Huang, C., Huang,</w:t>
      </w:r>
      <w:r w:rsidRPr="00327AD7">
        <w:rPr>
          <w:spacing w:val="-1"/>
          <w:lang w:val="en-US"/>
        </w:rPr>
        <w:t xml:space="preserve"> </w:t>
      </w:r>
      <w:r w:rsidRPr="00327AD7">
        <w:rPr>
          <w:lang w:val="en-US"/>
        </w:rPr>
        <w:t>Y., Do, M., &amp; Nguyen, T. (2023). Sustainable Competitive</w:t>
      </w:r>
      <w:r w:rsidRPr="00327AD7">
        <w:rPr>
          <w:spacing w:val="-8"/>
          <w:lang w:val="en-US"/>
        </w:rPr>
        <w:t xml:space="preserve"> </w:t>
      </w:r>
      <w:r w:rsidRPr="00327AD7">
        <w:rPr>
          <w:lang w:val="en-US"/>
        </w:rPr>
        <w:t xml:space="preserve">Advantage for Multi-Unit Franchising: From the Taiwanese Franchise Market Perspectives. </w:t>
      </w:r>
      <w:r w:rsidRPr="00327AD7">
        <w:rPr>
          <w:i/>
          <w:lang w:val="en-US"/>
        </w:rPr>
        <w:t xml:space="preserve">Sustainability, </w:t>
      </w:r>
      <w:r w:rsidRPr="00327AD7">
        <w:rPr>
          <w:lang w:val="en-US"/>
        </w:rPr>
        <w:t xml:space="preserve">15(21), 15508. </w:t>
      </w:r>
      <w:hyperlink r:id="rId31">
        <w:r w:rsidR="003F4787" w:rsidRPr="00327AD7">
          <w:rPr>
            <w:color w:val="0462C1"/>
            <w:u w:val="single" w:color="0462C1"/>
            <w:lang w:val="en-US"/>
          </w:rPr>
          <w:t>https://doi.org/10.3390/su152115508</w:t>
        </w:r>
      </w:hyperlink>
    </w:p>
    <w:p w14:paraId="2FDDBB1B" w14:textId="77777777" w:rsidR="00DF568F" w:rsidRDefault="00000000" w:rsidP="0092489B">
      <w:pPr>
        <w:pStyle w:val="Corpodetexto"/>
        <w:spacing w:beforeLines="120" w:before="288" w:afterLines="120" w:after="288" w:line="360" w:lineRule="auto"/>
        <w:ind w:left="0" w:right="3"/>
        <w:rPr>
          <w:color w:val="0462C1"/>
          <w:lang w:val="en-US"/>
        </w:rPr>
      </w:pPr>
      <w:r w:rsidRPr="00327AD7">
        <w:rPr>
          <w:lang w:val="en-US"/>
        </w:rPr>
        <w:t>Ibrahim,</w:t>
      </w:r>
      <w:r w:rsidRPr="00327AD7">
        <w:rPr>
          <w:spacing w:val="-2"/>
          <w:lang w:val="en-US"/>
        </w:rPr>
        <w:t xml:space="preserve"> </w:t>
      </w:r>
      <w:r w:rsidRPr="00327AD7">
        <w:rPr>
          <w:lang w:val="en-US"/>
        </w:rPr>
        <w:t>B.,</w:t>
      </w:r>
      <w:r w:rsidRPr="00327AD7">
        <w:rPr>
          <w:spacing w:val="-15"/>
          <w:lang w:val="en-US"/>
        </w:rPr>
        <w:t xml:space="preserve"> </w:t>
      </w:r>
      <w:proofErr w:type="spellStart"/>
      <w:r w:rsidRPr="00327AD7">
        <w:rPr>
          <w:lang w:val="en-US"/>
        </w:rPr>
        <w:t>Aljarah</w:t>
      </w:r>
      <w:proofErr w:type="spellEnd"/>
      <w:r w:rsidRPr="00327AD7">
        <w:rPr>
          <w:lang w:val="en-US"/>
        </w:rPr>
        <w:t>,</w:t>
      </w:r>
      <w:r w:rsidRPr="00327AD7">
        <w:rPr>
          <w:spacing w:val="-13"/>
          <w:lang w:val="en-US"/>
        </w:rPr>
        <w:t xml:space="preserve"> </w:t>
      </w:r>
      <w:r w:rsidRPr="00327AD7">
        <w:rPr>
          <w:lang w:val="en-US"/>
        </w:rPr>
        <w:t>A., Hayat,</w:t>
      </w:r>
      <w:r w:rsidRPr="00327AD7">
        <w:rPr>
          <w:spacing w:val="-2"/>
          <w:lang w:val="en-US"/>
        </w:rPr>
        <w:t xml:space="preserve"> </w:t>
      </w:r>
      <w:r w:rsidRPr="00327AD7">
        <w:rPr>
          <w:lang w:val="en-US"/>
        </w:rPr>
        <w:t>D.</w:t>
      </w:r>
      <w:r w:rsidRPr="00327AD7">
        <w:rPr>
          <w:spacing w:val="-7"/>
          <w:lang w:val="en-US"/>
        </w:rPr>
        <w:t xml:space="preserve"> </w:t>
      </w:r>
      <w:r w:rsidRPr="00327AD7">
        <w:rPr>
          <w:lang w:val="en-US"/>
        </w:rPr>
        <w:t>T.,</w:t>
      </w:r>
      <w:r w:rsidRPr="00327AD7">
        <w:rPr>
          <w:spacing w:val="-2"/>
          <w:lang w:val="en-US"/>
        </w:rPr>
        <w:t xml:space="preserve"> </w:t>
      </w:r>
      <w:r w:rsidRPr="00327AD7">
        <w:rPr>
          <w:lang w:val="en-US"/>
        </w:rPr>
        <w:t>&amp;</w:t>
      </w:r>
      <w:r w:rsidRPr="00327AD7">
        <w:rPr>
          <w:spacing w:val="-2"/>
          <w:lang w:val="en-US"/>
        </w:rPr>
        <w:t xml:space="preserve"> </w:t>
      </w:r>
      <w:proofErr w:type="spellStart"/>
      <w:r w:rsidRPr="00327AD7">
        <w:rPr>
          <w:lang w:val="en-US"/>
        </w:rPr>
        <w:t>Lahuerta</w:t>
      </w:r>
      <w:proofErr w:type="spellEnd"/>
      <w:r w:rsidRPr="00327AD7">
        <w:rPr>
          <w:lang w:val="en-US"/>
        </w:rPr>
        <w:t>-Otero,</w:t>
      </w:r>
      <w:r w:rsidRPr="00327AD7">
        <w:rPr>
          <w:spacing w:val="-3"/>
          <w:lang w:val="en-US"/>
        </w:rPr>
        <w:t xml:space="preserve"> </w:t>
      </w:r>
      <w:r w:rsidRPr="00327AD7">
        <w:rPr>
          <w:lang w:val="en-US"/>
        </w:rPr>
        <w:t>E.</w:t>
      </w:r>
      <w:r w:rsidRPr="00327AD7">
        <w:rPr>
          <w:spacing w:val="-3"/>
          <w:lang w:val="en-US"/>
        </w:rPr>
        <w:t xml:space="preserve"> </w:t>
      </w:r>
      <w:r w:rsidRPr="00327AD7">
        <w:rPr>
          <w:lang w:val="en-US"/>
        </w:rPr>
        <w:t>(2022).</w:t>
      </w:r>
      <w:r w:rsidRPr="00327AD7">
        <w:rPr>
          <w:spacing w:val="-3"/>
          <w:lang w:val="en-US"/>
        </w:rPr>
        <w:t xml:space="preserve"> </w:t>
      </w:r>
      <w:r w:rsidRPr="00327AD7">
        <w:rPr>
          <w:lang w:val="en-US"/>
        </w:rPr>
        <w:t>Like,</w:t>
      </w:r>
      <w:r w:rsidRPr="00327AD7">
        <w:rPr>
          <w:spacing w:val="-2"/>
          <w:lang w:val="en-US"/>
        </w:rPr>
        <w:t xml:space="preserve"> </w:t>
      </w:r>
      <w:r w:rsidRPr="00327AD7">
        <w:rPr>
          <w:lang w:val="en-US"/>
        </w:rPr>
        <w:t>comment</w:t>
      </w:r>
      <w:r w:rsidRPr="00327AD7">
        <w:rPr>
          <w:spacing w:val="-2"/>
          <w:lang w:val="en-US"/>
        </w:rPr>
        <w:t xml:space="preserve"> </w:t>
      </w:r>
      <w:r w:rsidRPr="00327AD7">
        <w:rPr>
          <w:lang w:val="en-US"/>
        </w:rPr>
        <w:t>and</w:t>
      </w:r>
      <w:r w:rsidRPr="00327AD7">
        <w:rPr>
          <w:spacing w:val="-2"/>
          <w:lang w:val="en-US"/>
        </w:rPr>
        <w:t xml:space="preserve"> </w:t>
      </w:r>
      <w:r w:rsidRPr="00327AD7">
        <w:rPr>
          <w:lang w:val="en-US"/>
        </w:rPr>
        <w:t>share: examining</w:t>
      </w:r>
      <w:r w:rsidRPr="00327AD7">
        <w:rPr>
          <w:spacing w:val="80"/>
          <w:lang w:val="en-US"/>
        </w:rPr>
        <w:t xml:space="preserve"> </w:t>
      </w:r>
      <w:r w:rsidRPr="00327AD7">
        <w:rPr>
          <w:lang w:val="en-US"/>
        </w:rPr>
        <w:t>the</w:t>
      </w:r>
      <w:r w:rsidRPr="00327AD7">
        <w:rPr>
          <w:spacing w:val="80"/>
          <w:lang w:val="en-US"/>
        </w:rPr>
        <w:t xml:space="preserve"> </w:t>
      </w:r>
      <w:r w:rsidRPr="00327AD7">
        <w:rPr>
          <w:lang w:val="en-US"/>
        </w:rPr>
        <w:t>effect</w:t>
      </w:r>
      <w:r w:rsidRPr="00327AD7">
        <w:rPr>
          <w:spacing w:val="80"/>
          <w:lang w:val="en-US"/>
        </w:rPr>
        <w:t xml:space="preserve"> </w:t>
      </w:r>
      <w:r w:rsidRPr="00327AD7">
        <w:rPr>
          <w:lang w:val="en-US"/>
        </w:rPr>
        <w:t>of</w:t>
      </w:r>
      <w:r w:rsidRPr="00327AD7">
        <w:rPr>
          <w:spacing w:val="80"/>
          <w:lang w:val="en-US"/>
        </w:rPr>
        <w:t xml:space="preserve"> </w:t>
      </w:r>
      <w:r w:rsidRPr="00327AD7">
        <w:rPr>
          <w:lang w:val="en-US"/>
        </w:rPr>
        <w:t>firm-created</w:t>
      </w:r>
      <w:r w:rsidRPr="00327AD7">
        <w:rPr>
          <w:spacing w:val="80"/>
          <w:lang w:val="en-US"/>
        </w:rPr>
        <w:t xml:space="preserve"> </w:t>
      </w:r>
      <w:r w:rsidRPr="00327AD7">
        <w:rPr>
          <w:lang w:val="en-US"/>
        </w:rPr>
        <w:t>content</w:t>
      </w:r>
      <w:r w:rsidRPr="00327AD7">
        <w:rPr>
          <w:spacing w:val="80"/>
          <w:lang w:val="en-US"/>
        </w:rPr>
        <w:t xml:space="preserve"> </w:t>
      </w:r>
      <w:r w:rsidRPr="00327AD7">
        <w:rPr>
          <w:lang w:val="en-US"/>
        </w:rPr>
        <w:t>and</w:t>
      </w:r>
      <w:r w:rsidRPr="00327AD7">
        <w:rPr>
          <w:spacing w:val="80"/>
          <w:lang w:val="en-US"/>
        </w:rPr>
        <w:t xml:space="preserve"> </w:t>
      </w:r>
      <w:r w:rsidRPr="00327AD7">
        <w:rPr>
          <w:lang w:val="en-US"/>
        </w:rPr>
        <w:t>user-generated</w:t>
      </w:r>
      <w:r w:rsidRPr="00327AD7">
        <w:rPr>
          <w:spacing w:val="80"/>
          <w:lang w:val="en-US"/>
        </w:rPr>
        <w:t xml:space="preserve"> </w:t>
      </w:r>
      <w:r w:rsidRPr="00327AD7">
        <w:rPr>
          <w:lang w:val="en-US"/>
        </w:rPr>
        <w:t>content</w:t>
      </w:r>
      <w:r w:rsidRPr="00327AD7">
        <w:rPr>
          <w:spacing w:val="80"/>
          <w:lang w:val="en-US"/>
        </w:rPr>
        <w:t xml:space="preserve"> </w:t>
      </w:r>
      <w:r w:rsidRPr="00327AD7">
        <w:rPr>
          <w:lang w:val="en-US"/>
        </w:rPr>
        <w:t>on</w:t>
      </w:r>
      <w:r w:rsidRPr="00327AD7">
        <w:rPr>
          <w:spacing w:val="80"/>
          <w:lang w:val="en-US"/>
        </w:rPr>
        <w:t xml:space="preserve"> </w:t>
      </w:r>
      <w:r w:rsidRPr="00327AD7">
        <w:rPr>
          <w:lang w:val="en-US"/>
        </w:rPr>
        <w:t xml:space="preserve">consumer engagement. </w:t>
      </w:r>
      <w:r w:rsidRPr="00327AD7">
        <w:rPr>
          <w:i/>
          <w:lang w:val="en-US"/>
        </w:rPr>
        <w:t>Leisure</w:t>
      </w:r>
      <w:r w:rsidRPr="00327AD7">
        <w:rPr>
          <w:lang w:val="en-US"/>
        </w:rPr>
        <w:t xml:space="preserve">, 46(4), 599–622. </w:t>
      </w:r>
      <w:hyperlink r:id="rId32">
        <w:r w:rsidR="00DF568F" w:rsidRPr="00327AD7">
          <w:rPr>
            <w:color w:val="0462C1"/>
            <w:u w:val="single" w:color="0462C1"/>
            <w:lang w:val="en-US"/>
          </w:rPr>
          <w:t>https://doi.org/10.1080/14927713.2022.2054458</w:t>
        </w:r>
      </w:hyperlink>
      <w:r w:rsidRPr="00327AD7">
        <w:rPr>
          <w:color w:val="0462C1"/>
          <w:lang w:val="en-US"/>
        </w:rPr>
        <w:t xml:space="preserve"> </w:t>
      </w:r>
    </w:p>
    <w:p w14:paraId="7E533BF7" w14:textId="053DD33F" w:rsidR="003F4787" w:rsidRPr="00327AD7" w:rsidRDefault="00000000" w:rsidP="0092489B">
      <w:pPr>
        <w:pStyle w:val="Corpodetexto"/>
        <w:spacing w:beforeLines="120" w:before="288" w:afterLines="120" w:after="288" w:line="360" w:lineRule="auto"/>
        <w:ind w:left="0" w:right="3"/>
        <w:rPr>
          <w:lang w:val="en-US"/>
        </w:rPr>
      </w:pPr>
      <w:r w:rsidRPr="00900909">
        <w:rPr>
          <w:lang w:val="en-US"/>
        </w:rPr>
        <w:t xml:space="preserve">Intriago, V.R.C., Villaverde, D.B., Montoya, M.R., Flores, E.A.R. (2024). </w:t>
      </w:r>
      <w:r w:rsidRPr="00327AD7">
        <w:rPr>
          <w:lang w:val="en-US"/>
        </w:rPr>
        <w:t xml:space="preserve">The Relevance of </w:t>
      </w:r>
      <w:r w:rsidRPr="00327AD7">
        <w:rPr>
          <w:spacing w:val="-2"/>
          <w:lang w:val="en-US"/>
        </w:rPr>
        <w:t>Customer’s</w:t>
      </w:r>
      <w:r w:rsidRPr="00327AD7">
        <w:rPr>
          <w:spacing w:val="-13"/>
          <w:lang w:val="en-US"/>
        </w:rPr>
        <w:t xml:space="preserve"> </w:t>
      </w:r>
      <w:r w:rsidRPr="00327AD7">
        <w:rPr>
          <w:spacing w:val="-2"/>
          <w:lang w:val="en-US"/>
        </w:rPr>
        <w:t>Roles</w:t>
      </w:r>
      <w:r w:rsidRPr="00327AD7">
        <w:rPr>
          <w:spacing w:val="-5"/>
          <w:lang w:val="en-US"/>
        </w:rPr>
        <w:t xml:space="preserve"> </w:t>
      </w:r>
      <w:r w:rsidRPr="00327AD7">
        <w:rPr>
          <w:spacing w:val="-2"/>
          <w:lang w:val="en-US"/>
        </w:rPr>
        <w:t>in</w:t>
      </w:r>
      <w:r w:rsidRPr="00327AD7">
        <w:rPr>
          <w:spacing w:val="-8"/>
          <w:lang w:val="en-US"/>
        </w:rPr>
        <w:t xml:space="preserve"> </w:t>
      </w:r>
      <w:r w:rsidRPr="00327AD7">
        <w:rPr>
          <w:spacing w:val="-2"/>
          <w:lang w:val="en-US"/>
        </w:rPr>
        <w:t>Value</w:t>
      </w:r>
      <w:r w:rsidRPr="00327AD7">
        <w:rPr>
          <w:spacing w:val="-7"/>
          <w:lang w:val="en-US"/>
        </w:rPr>
        <w:t xml:space="preserve"> </w:t>
      </w:r>
      <w:r w:rsidRPr="00327AD7">
        <w:rPr>
          <w:spacing w:val="-2"/>
          <w:lang w:val="en-US"/>
        </w:rPr>
        <w:t>Co-creation</w:t>
      </w:r>
      <w:r w:rsidRPr="00327AD7">
        <w:rPr>
          <w:spacing w:val="-5"/>
          <w:lang w:val="en-US"/>
        </w:rPr>
        <w:t xml:space="preserve"> </w:t>
      </w:r>
      <w:r w:rsidRPr="00327AD7">
        <w:rPr>
          <w:spacing w:val="-2"/>
          <w:lang w:val="en-US"/>
        </w:rPr>
        <w:t>at</w:t>
      </w:r>
      <w:r w:rsidRPr="00327AD7">
        <w:rPr>
          <w:spacing w:val="-4"/>
          <w:lang w:val="en-US"/>
        </w:rPr>
        <w:t xml:space="preserve"> </w:t>
      </w:r>
      <w:r w:rsidRPr="00327AD7">
        <w:rPr>
          <w:spacing w:val="-2"/>
          <w:lang w:val="en-US"/>
        </w:rPr>
        <w:t>the</w:t>
      </w:r>
      <w:r w:rsidRPr="00327AD7">
        <w:rPr>
          <w:spacing w:val="-7"/>
          <w:lang w:val="en-US"/>
        </w:rPr>
        <w:t xml:space="preserve"> </w:t>
      </w:r>
      <w:r w:rsidRPr="00327AD7">
        <w:rPr>
          <w:spacing w:val="-2"/>
          <w:lang w:val="en-US"/>
        </w:rPr>
        <w:t>Restaurants.</w:t>
      </w:r>
      <w:r w:rsidRPr="00327AD7">
        <w:rPr>
          <w:spacing w:val="-4"/>
          <w:lang w:val="en-US"/>
        </w:rPr>
        <w:t xml:space="preserve"> </w:t>
      </w:r>
      <w:r w:rsidRPr="00327AD7">
        <w:rPr>
          <w:spacing w:val="-2"/>
          <w:lang w:val="en-US"/>
        </w:rPr>
        <w:t>In:</w:t>
      </w:r>
      <w:r w:rsidRPr="00327AD7">
        <w:rPr>
          <w:spacing w:val="-5"/>
          <w:lang w:val="en-US"/>
        </w:rPr>
        <w:t xml:space="preserve"> </w:t>
      </w:r>
      <w:r w:rsidRPr="00327AD7">
        <w:rPr>
          <w:spacing w:val="-2"/>
          <w:lang w:val="en-US"/>
        </w:rPr>
        <w:t>Cortés-Robles,</w:t>
      </w:r>
      <w:r w:rsidRPr="00327AD7">
        <w:rPr>
          <w:spacing w:val="-3"/>
          <w:lang w:val="en-US"/>
        </w:rPr>
        <w:t xml:space="preserve"> </w:t>
      </w:r>
      <w:r w:rsidRPr="00327AD7">
        <w:rPr>
          <w:spacing w:val="-2"/>
          <w:lang w:val="en-US"/>
        </w:rPr>
        <w:t>G.,</w:t>
      </w:r>
      <w:r w:rsidRPr="00327AD7">
        <w:rPr>
          <w:spacing w:val="-5"/>
          <w:lang w:val="en-US"/>
        </w:rPr>
        <w:t xml:space="preserve"> </w:t>
      </w:r>
      <w:r w:rsidRPr="00327AD7">
        <w:rPr>
          <w:spacing w:val="-2"/>
          <w:lang w:val="en-US"/>
        </w:rPr>
        <w:t xml:space="preserve">Roldán-Reyes, </w:t>
      </w:r>
      <w:r w:rsidRPr="00327AD7">
        <w:rPr>
          <w:lang w:val="en-US"/>
        </w:rPr>
        <w:t>E.,</w:t>
      </w:r>
      <w:r w:rsidRPr="00327AD7">
        <w:rPr>
          <w:spacing w:val="80"/>
          <w:lang w:val="en-US"/>
        </w:rPr>
        <w:t xml:space="preserve"> </w:t>
      </w:r>
      <w:r w:rsidRPr="00327AD7">
        <w:rPr>
          <w:lang w:val="en-US"/>
        </w:rPr>
        <w:t>Aguirre-y-Hernández,</w:t>
      </w:r>
      <w:r w:rsidRPr="00327AD7">
        <w:rPr>
          <w:spacing w:val="80"/>
          <w:lang w:val="en-US"/>
        </w:rPr>
        <w:t xml:space="preserve"> </w:t>
      </w:r>
      <w:r w:rsidRPr="00327AD7">
        <w:rPr>
          <w:lang w:val="en-US"/>
        </w:rPr>
        <w:t>F.</w:t>
      </w:r>
      <w:r w:rsidRPr="00327AD7">
        <w:rPr>
          <w:spacing w:val="80"/>
          <w:lang w:val="en-US"/>
        </w:rPr>
        <w:t xml:space="preserve"> </w:t>
      </w:r>
      <w:r w:rsidRPr="00327AD7">
        <w:rPr>
          <w:lang w:val="en-US"/>
        </w:rPr>
        <w:t>(eds)</w:t>
      </w:r>
      <w:r w:rsidRPr="00327AD7">
        <w:rPr>
          <w:spacing w:val="80"/>
          <w:lang w:val="en-US"/>
        </w:rPr>
        <w:t xml:space="preserve"> </w:t>
      </w:r>
      <w:r w:rsidRPr="00327AD7">
        <w:rPr>
          <w:lang w:val="en-US"/>
        </w:rPr>
        <w:t>Management</w:t>
      </w:r>
      <w:r w:rsidRPr="00327AD7">
        <w:rPr>
          <w:spacing w:val="80"/>
          <w:lang w:val="en-US"/>
        </w:rPr>
        <w:t xml:space="preserve"> </w:t>
      </w:r>
      <w:r w:rsidRPr="00327AD7">
        <w:rPr>
          <w:lang w:val="en-US"/>
        </w:rPr>
        <w:t>Engineering</w:t>
      </w:r>
      <w:r w:rsidRPr="00327AD7">
        <w:rPr>
          <w:spacing w:val="80"/>
          <w:lang w:val="en-US"/>
        </w:rPr>
        <w:t xml:space="preserve"> </w:t>
      </w:r>
      <w:r w:rsidRPr="00327AD7">
        <w:rPr>
          <w:lang w:val="en-US"/>
        </w:rPr>
        <w:t>in</w:t>
      </w:r>
      <w:r w:rsidRPr="00327AD7">
        <w:rPr>
          <w:spacing w:val="80"/>
          <w:lang w:val="en-US"/>
        </w:rPr>
        <w:t xml:space="preserve"> </w:t>
      </w:r>
      <w:r w:rsidRPr="00327AD7">
        <w:rPr>
          <w:lang w:val="en-US"/>
        </w:rPr>
        <w:t>Emerging</w:t>
      </w:r>
      <w:r w:rsidRPr="00327AD7">
        <w:rPr>
          <w:spacing w:val="80"/>
          <w:lang w:val="en-US"/>
        </w:rPr>
        <w:t xml:space="preserve"> </w:t>
      </w:r>
      <w:r w:rsidRPr="00327AD7">
        <w:rPr>
          <w:lang w:val="en-US"/>
        </w:rPr>
        <w:t xml:space="preserve">Economies. </w:t>
      </w:r>
      <w:r w:rsidRPr="00327AD7">
        <w:rPr>
          <w:i/>
          <w:lang w:val="en-US"/>
        </w:rPr>
        <w:lastRenderedPageBreak/>
        <w:t>Management and Industrial Engineering</w:t>
      </w:r>
      <w:r w:rsidRPr="00327AD7">
        <w:rPr>
          <w:lang w:val="en-US"/>
        </w:rPr>
        <w:t xml:space="preserve">. Springer, Cham. </w:t>
      </w:r>
      <w:hyperlink r:id="rId33">
        <w:r w:rsidR="003F4787" w:rsidRPr="00327AD7">
          <w:rPr>
            <w:color w:val="0462C1"/>
            <w:u w:val="single" w:color="0462C1"/>
            <w:lang w:val="en-US"/>
          </w:rPr>
          <w:t>https://doi.org/10.1007/978-3-031-</w:t>
        </w:r>
      </w:hyperlink>
      <w:r w:rsidRPr="00327AD7">
        <w:rPr>
          <w:color w:val="0462C1"/>
          <w:lang w:val="en-US"/>
        </w:rPr>
        <w:t xml:space="preserve"> </w:t>
      </w:r>
      <w:hyperlink r:id="rId34">
        <w:r w:rsidR="003F4787" w:rsidRPr="00327AD7">
          <w:rPr>
            <w:color w:val="0462C1"/>
            <w:spacing w:val="-2"/>
            <w:u w:val="single" w:color="0462C1"/>
            <w:lang w:val="en-US"/>
          </w:rPr>
          <w:t>54485-9_2</w:t>
        </w:r>
      </w:hyperlink>
    </w:p>
    <w:p w14:paraId="5A3070C2" w14:textId="77777777" w:rsidR="003F4787" w:rsidRPr="00327AD7" w:rsidRDefault="00000000" w:rsidP="0092489B">
      <w:pPr>
        <w:pStyle w:val="Corpodetexto"/>
        <w:spacing w:beforeLines="120" w:before="288" w:afterLines="120" w:after="288" w:line="360" w:lineRule="auto"/>
        <w:ind w:left="0" w:right="3"/>
        <w:rPr>
          <w:lang w:val="en-US"/>
        </w:rPr>
      </w:pPr>
      <w:r w:rsidRPr="00327AD7">
        <w:rPr>
          <w:lang w:val="en-US"/>
        </w:rPr>
        <w:t xml:space="preserve">Iqbal, A. I., </w:t>
      </w:r>
      <w:proofErr w:type="spellStart"/>
      <w:r w:rsidRPr="00327AD7">
        <w:rPr>
          <w:lang w:val="en-US"/>
        </w:rPr>
        <w:t>Wajidi</w:t>
      </w:r>
      <w:proofErr w:type="spellEnd"/>
      <w:r w:rsidRPr="00327AD7">
        <w:rPr>
          <w:lang w:val="en-US"/>
        </w:rPr>
        <w:t xml:space="preserve">, E., Khan, M., &amp; Khan, M. J. (2024). Impact of review quantity, review quality, Reviewer Expertise, Product/Service rating on purchase intention: the moderating effect of consumer trust. </w:t>
      </w:r>
      <w:r w:rsidRPr="00327AD7">
        <w:rPr>
          <w:i/>
          <w:lang w:val="en-US"/>
        </w:rPr>
        <w:t>Journal of Social &amp; Organizational Matters</w:t>
      </w:r>
      <w:r w:rsidRPr="00327AD7">
        <w:rPr>
          <w:lang w:val="en-US"/>
        </w:rPr>
        <w:t xml:space="preserve">, 3(1), 11–29. </w:t>
      </w:r>
      <w:hyperlink r:id="rId35">
        <w:r w:rsidR="003F4787" w:rsidRPr="00327AD7">
          <w:rPr>
            <w:color w:val="0462C1"/>
            <w:spacing w:val="-2"/>
            <w:u w:val="single" w:color="0462C1"/>
            <w:lang w:val="en-US"/>
          </w:rPr>
          <w:t>https://doi.org/10.56976/jsom.v3i1.43</w:t>
        </w:r>
      </w:hyperlink>
    </w:p>
    <w:p w14:paraId="0F62B066" w14:textId="77777777" w:rsidR="003F4787" w:rsidRPr="00327AD7" w:rsidRDefault="00000000" w:rsidP="0092489B">
      <w:pPr>
        <w:pStyle w:val="Corpodetexto"/>
        <w:spacing w:beforeLines="120" w:before="288" w:afterLines="120" w:after="288" w:line="360" w:lineRule="auto"/>
        <w:ind w:left="0" w:right="3"/>
        <w:rPr>
          <w:lang w:val="en-US"/>
        </w:rPr>
      </w:pPr>
      <w:proofErr w:type="spellStart"/>
      <w:r w:rsidRPr="00327AD7">
        <w:rPr>
          <w:lang w:val="en-US"/>
        </w:rPr>
        <w:t>Jahandideh</w:t>
      </w:r>
      <w:proofErr w:type="spellEnd"/>
      <w:r w:rsidRPr="00327AD7">
        <w:rPr>
          <w:lang w:val="en-US"/>
        </w:rPr>
        <w:t xml:space="preserve">, S., </w:t>
      </w:r>
      <w:proofErr w:type="spellStart"/>
      <w:r w:rsidRPr="00327AD7">
        <w:rPr>
          <w:lang w:val="en-US"/>
        </w:rPr>
        <w:t>Ozavci</w:t>
      </w:r>
      <w:proofErr w:type="spellEnd"/>
      <w:r w:rsidRPr="00327AD7">
        <w:rPr>
          <w:lang w:val="en-US"/>
        </w:rPr>
        <w:t xml:space="preserve">, G., Sahle, B., </w:t>
      </w:r>
      <w:proofErr w:type="spellStart"/>
      <w:r w:rsidRPr="00327AD7">
        <w:rPr>
          <w:lang w:val="en-US"/>
        </w:rPr>
        <w:t>Kouzani</w:t>
      </w:r>
      <w:proofErr w:type="spellEnd"/>
      <w:r w:rsidRPr="00327AD7">
        <w:rPr>
          <w:lang w:val="en-US"/>
        </w:rPr>
        <w:t xml:space="preserve">, A., </w:t>
      </w:r>
      <w:proofErr w:type="spellStart"/>
      <w:r w:rsidRPr="00327AD7">
        <w:rPr>
          <w:lang w:val="en-US"/>
        </w:rPr>
        <w:t>Magrabi</w:t>
      </w:r>
      <w:proofErr w:type="spellEnd"/>
      <w:r w:rsidRPr="00327AD7">
        <w:rPr>
          <w:lang w:val="en-US"/>
        </w:rPr>
        <w:t xml:space="preserve">, F., &amp; Bucknall, T. (2023). Evaluation of machine learning-based models for prediction of clinical deterioration: A systematic literature review. </w:t>
      </w:r>
      <w:r w:rsidRPr="00327AD7">
        <w:rPr>
          <w:i/>
          <w:lang w:val="en-US"/>
        </w:rPr>
        <w:t>International Journal of Medical Informatics</w:t>
      </w:r>
      <w:r w:rsidRPr="00327AD7">
        <w:rPr>
          <w:lang w:val="en-US"/>
        </w:rPr>
        <w:t xml:space="preserve">, 175, 105084. </w:t>
      </w:r>
      <w:hyperlink r:id="rId36">
        <w:r w:rsidR="003F4787" w:rsidRPr="00327AD7">
          <w:rPr>
            <w:color w:val="0462C1"/>
            <w:spacing w:val="-2"/>
            <w:u w:val="single" w:color="0462C1"/>
            <w:lang w:val="en-US"/>
          </w:rPr>
          <w:t>https://doi.org/10.1016/j.ijmedinf.2023.105084</w:t>
        </w:r>
      </w:hyperlink>
    </w:p>
    <w:p w14:paraId="5815FE70" w14:textId="634DD0DE" w:rsidR="003F4787" w:rsidRPr="00327AD7" w:rsidRDefault="00000000" w:rsidP="0092489B">
      <w:pPr>
        <w:pStyle w:val="Corpodetexto"/>
        <w:spacing w:beforeLines="120" w:before="288" w:afterLines="120" w:after="288" w:line="360" w:lineRule="auto"/>
        <w:ind w:left="0" w:right="3"/>
        <w:rPr>
          <w:rFonts w:ascii="Calibri"/>
          <w:sz w:val="22"/>
          <w:lang w:val="en-US"/>
        </w:rPr>
      </w:pPr>
      <w:r>
        <w:rPr>
          <w:rFonts w:ascii="Calibri"/>
          <w:noProof/>
          <w:sz w:val="22"/>
        </w:rPr>
        <mc:AlternateContent>
          <mc:Choice Requires="wps">
            <w:drawing>
              <wp:anchor distT="0" distB="0" distL="0" distR="0" simplePos="0" relativeHeight="251657216" behindDoc="0" locked="0" layoutInCell="1" allowOverlap="1" wp14:anchorId="7F2C11FF" wp14:editId="58BB6F60">
                <wp:simplePos x="0" y="0"/>
                <wp:positionH relativeFrom="page">
                  <wp:posOffset>2525902</wp:posOffset>
                </wp:positionH>
                <wp:positionV relativeFrom="paragraph">
                  <wp:posOffset>332806</wp:posOffset>
                </wp:positionV>
                <wp:extent cx="33655" cy="95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9525"/>
                        </a:xfrm>
                        <a:custGeom>
                          <a:avLst/>
                          <a:gdLst/>
                          <a:ahLst/>
                          <a:cxnLst/>
                          <a:rect l="l" t="t" r="r" b="b"/>
                          <a:pathLst>
                            <a:path w="33655" h="9525">
                              <a:moveTo>
                                <a:pt x="33527" y="0"/>
                              </a:moveTo>
                              <a:lnTo>
                                <a:pt x="0" y="0"/>
                              </a:lnTo>
                              <a:lnTo>
                                <a:pt x="0" y="9143"/>
                              </a:lnTo>
                              <a:lnTo>
                                <a:pt x="33527" y="9143"/>
                              </a:lnTo>
                              <a:lnTo>
                                <a:pt x="33527"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w14:anchorId="16418C73" id="Graphic 16" o:spid="_x0000_s1026" style="position:absolute;margin-left:198.9pt;margin-top:26.2pt;width:2.65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336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" path="m33527,l,,,9143r33527,l33527,xe" fillcolor="#0462c1" stroked="f">
                <v:path arrowok="t"/>
                <w10:wrap anchorx="page"/>
              </v:shape>
            </w:pict>
          </mc:Fallback>
        </mc:AlternateContent>
      </w:r>
      <w:proofErr w:type="spellStart"/>
      <w:r w:rsidRPr="00327AD7">
        <w:rPr>
          <w:lang w:val="en-US"/>
        </w:rPr>
        <w:t>Jamovi</w:t>
      </w:r>
      <w:proofErr w:type="spellEnd"/>
      <w:r w:rsidRPr="00327AD7">
        <w:rPr>
          <w:lang w:val="en-US"/>
        </w:rPr>
        <w:t>:</w:t>
      </w:r>
      <w:r w:rsidRPr="00327AD7">
        <w:rPr>
          <w:spacing w:val="-15"/>
          <w:lang w:val="en-US"/>
        </w:rPr>
        <w:t xml:space="preserve"> </w:t>
      </w:r>
      <w:r w:rsidRPr="00327AD7">
        <w:rPr>
          <w:lang w:val="en-US"/>
        </w:rPr>
        <w:t>The</w:t>
      </w:r>
      <w:r w:rsidRPr="00327AD7">
        <w:rPr>
          <w:spacing w:val="-15"/>
          <w:lang w:val="en-US"/>
        </w:rPr>
        <w:t xml:space="preserve"> </w:t>
      </w:r>
      <w:proofErr w:type="spellStart"/>
      <w:r w:rsidRPr="00327AD7">
        <w:rPr>
          <w:lang w:val="en-US"/>
        </w:rPr>
        <w:t>jamovi</w:t>
      </w:r>
      <w:proofErr w:type="spellEnd"/>
      <w:r w:rsidRPr="00327AD7">
        <w:rPr>
          <w:spacing w:val="-15"/>
          <w:lang w:val="en-US"/>
        </w:rPr>
        <w:t xml:space="preserve"> </w:t>
      </w:r>
      <w:r w:rsidRPr="00327AD7">
        <w:rPr>
          <w:lang w:val="en-US"/>
        </w:rPr>
        <w:t>project</w:t>
      </w:r>
      <w:r w:rsidRPr="00327AD7">
        <w:rPr>
          <w:spacing w:val="-15"/>
          <w:lang w:val="en-US"/>
        </w:rPr>
        <w:t xml:space="preserve"> </w:t>
      </w:r>
      <w:r w:rsidRPr="00327AD7">
        <w:rPr>
          <w:lang w:val="en-US"/>
        </w:rPr>
        <w:t>(2024).</w:t>
      </w:r>
      <w:r w:rsidRPr="00327AD7">
        <w:rPr>
          <w:spacing w:val="-15"/>
          <w:lang w:val="en-US"/>
        </w:rPr>
        <w:t xml:space="preserve"> </w:t>
      </w:r>
      <w:proofErr w:type="spellStart"/>
      <w:r w:rsidRPr="00327AD7">
        <w:rPr>
          <w:lang w:val="en-US"/>
        </w:rPr>
        <w:t>jamovi</w:t>
      </w:r>
      <w:proofErr w:type="spellEnd"/>
      <w:r w:rsidRPr="00327AD7">
        <w:rPr>
          <w:lang w:val="en-US"/>
        </w:rPr>
        <w:t>.</w:t>
      </w:r>
      <w:r w:rsidRPr="00327AD7">
        <w:rPr>
          <w:spacing w:val="-15"/>
          <w:lang w:val="en-US"/>
        </w:rPr>
        <w:t xml:space="preserve"> </w:t>
      </w:r>
      <w:r w:rsidRPr="00327AD7">
        <w:rPr>
          <w:lang w:val="en-US"/>
        </w:rPr>
        <w:t>(Version</w:t>
      </w:r>
      <w:r w:rsidRPr="00327AD7">
        <w:rPr>
          <w:spacing w:val="-15"/>
          <w:lang w:val="en-US"/>
        </w:rPr>
        <w:t xml:space="preserve"> </w:t>
      </w:r>
      <w:r w:rsidRPr="00327AD7">
        <w:rPr>
          <w:lang w:val="en-US"/>
        </w:rPr>
        <w:t>2.5)</w:t>
      </w:r>
      <w:r w:rsidRPr="00327AD7">
        <w:rPr>
          <w:spacing w:val="-15"/>
          <w:lang w:val="en-US"/>
        </w:rPr>
        <w:t xml:space="preserve"> </w:t>
      </w:r>
      <w:r w:rsidRPr="00327AD7">
        <w:rPr>
          <w:lang w:val="en-US"/>
        </w:rPr>
        <w:t>[Computer</w:t>
      </w:r>
      <w:r w:rsidRPr="00327AD7">
        <w:rPr>
          <w:spacing w:val="-15"/>
          <w:lang w:val="en-US"/>
        </w:rPr>
        <w:t xml:space="preserve"> </w:t>
      </w:r>
      <w:r w:rsidRPr="00327AD7">
        <w:rPr>
          <w:lang w:val="en-US"/>
        </w:rPr>
        <w:t>Software].</w:t>
      </w:r>
      <w:r w:rsidRPr="00327AD7">
        <w:rPr>
          <w:spacing w:val="-15"/>
          <w:lang w:val="en-US"/>
        </w:rPr>
        <w:t xml:space="preserve"> </w:t>
      </w:r>
      <w:r w:rsidRPr="00327AD7">
        <w:rPr>
          <w:lang w:val="en-US"/>
        </w:rPr>
        <w:t>Retrieved</w:t>
      </w:r>
      <w:r w:rsidRPr="00327AD7">
        <w:rPr>
          <w:spacing w:val="-15"/>
          <w:lang w:val="en-US"/>
        </w:rPr>
        <w:t xml:space="preserve"> </w:t>
      </w:r>
      <w:r w:rsidRPr="00327AD7">
        <w:rPr>
          <w:lang w:val="en-US"/>
        </w:rPr>
        <w:t xml:space="preserve">from </w:t>
      </w:r>
      <w:hyperlink r:id="rId37">
        <w:r w:rsidR="003F4787" w:rsidRPr="00327AD7">
          <w:rPr>
            <w:spacing w:val="-2"/>
            <w:lang w:val="en-US"/>
          </w:rPr>
          <w:t>https://www.jamovi.org</w:t>
        </w:r>
      </w:hyperlink>
      <w:r w:rsidRPr="00327AD7">
        <w:rPr>
          <w:rFonts w:ascii="Calibri"/>
          <w:color w:val="0462C1"/>
          <w:spacing w:val="-2"/>
          <w:sz w:val="22"/>
          <w:lang w:val="en-US"/>
        </w:rPr>
        <w:t>.</w:t>
      </w:r>
    </w:p>
    <w:p w14:paraId="5ECEF02B" w14:textId="77777777" w:rsidR="003F4787" w:rsidRDefault="00000000" w:rsidP="0092489B">
      <w:pPr>
        <w:pStyle w:val="Corpodetexto"/>
        <w:spacing w:beforeLines="120" w:before="288" w:afterLines="120" w:after="288" w:line="360" w:lineRule="auto"/>
        <w:ind w:left="0" w:right="3"/>
      </w:pPr>
      <w:r w:rsidRPr="00327AD7">
        <w:rPr>
          <w:lang w:val="en-US"/>
        </w:rPr>
        <w:t xml:space="preserve">Jünger, J., </w:t>
      </w:r>
      <w:proofErr w:type="spellStart"/>
      <w:r w:rsidRPr="00327AD7">
        <w:rPr>
          <w:lang w:val="en-US"/>
        </w:rPr>
        <w:t>Keyling</w:t>
      </w:r>
      <w:proofErr w:type="spellEnd"/>
      <w:r w:rsidRPr="00327AD7">
        <w:rPr>
          <w:lang w:val="en-US"/>
        </w:rPr>
        <w:t xml:space="preserve">, T. (2019). </w:t>
      </w:r>
      <w:proofErr w:type="spellStart"/>
      <w:r w:rsidRPr="00327AD7">
        <w:rPr>
          <w:lang w:val="en-US"/>
        </w:rPr>
        <w:t>Facepager</w:t>
      </w:r>
      <w:proofErr w:type="spellEnd"/>
      <w:r w:rsidRPr="00327AD7">
        <w:rPr>
          <w:lang w:val="en-US"/>
        </w:rPr>
        <w:t>.</w:t>
      </w:r>
      <w:r w:rsidRPr="00327AD7">
        <w:rPr>
          <w:spacing w:val="-1"/>
          <w:lang w:val="en-US"/>
        </w:rPr>
        <w:t xml:space="preserve"> </w:t>
      </w:r>
      <w:r w:rsidRPr="00327AD7">
        <w:rPr>
          <w:lang w:val="en-US"/>
        </w:rPr>
        <w:t xml:space="preserve">An application for automated data retrieval on the web. Source code and releases available at </w:t>
      </w:r>
      <w:hyperlink r:id="rId38">
        <w:r w:rsidR="003F4787" w:rsidRPr="00327AD7">
          <w:rPr>
            <w:color w:val="0462C1"/>
            <w:u w:val="single" w:color="0462C1"/>
            <w:lang w:val="en-US"/>
          </w:rPr>
          <w:t>https://github.com/strohne/Facepager/.</w:t>
        </w:r>
      </w:hyperlink>
    </w:p>
    <w:p w14:paraId="229B330E" w14:textId="3984A828" w:rsidR="002948AB" w:rsidRPr="00327AD7" w:rsidRDefault="002948AB" w:rsidP="0092489B">
      <w:pPr>
        <w:pStyle w:val="Corpodetexto"/>
        <w:spacing w:beforeLines="120" w:before="288" w:afterLines="120" w:after="288" w:line="360" w:lineRule="auto"/>
        <w:ind w:left="0" w:right="3"/>
        <w:rPr>
          <w:lang w:val="en-US"/>
        </w:rPr>
      </w:pPr>
      <w:r w:rsidRPr="002948AB">
        <w:rPr>
          <w:lang w:val="en-US"/>
        </w:rPr>
        <w:t>Koay, K.Y., Cheung, M.L., Soh, P.C.H. and Teoh, C.W. (2022), “Social media influencer marketing: the moderating role of materialism”, European Business Review, Vol. 34 No. 2, pp. 224-243</w:t>
      </w:r>
      <w:r w:rsidR="00AF01E1">
        <w:rPr>
          <w:lang w:val="en-US"/>
        </w:rPr>
        <w:t xml:space="preserve">. </w:t>
      </w:r>
      <w:hyperlink r:id="rId39" w:history="1">
        <w:r w:rsidR="00AF01E1" w:rsidRPr="00AF01E1">
          <w:rPr>
            <w:rStyle w:val="Hyperlink"/>
            <w:lang w:val="en-US"/>
          </w:rPr>
          <w:t>https://</w:t>
        </w:r>
        <w:r w:rsidRPr="00AF01E1">
          <w:rPr>
            <w:rStyle w:val="Hyperlink"/>
            <w:lang w:val="en-US"/>
          </w:rPr>
          <w:t>doi</w:t>
        </w:r>
        <w:r w:rsidR="00AF01E1" w:rsidRPr="00AF01E1">
          <w:rPr>
            <w:rStyle w:val="Hyperlink"/>
            <w:lang w:val="en-US"/>
          </w:rPr>
          <w:t>.org/</w:t>
        </w:r>
        <w:r w:rsidRPr="00AF01E1">
          <w:rPr>
            <w:rStyle w:val="Hyperlink"/>
            <w:lang w:val="en-US"/>
          </w:rPr>
          <w:t>10. 1108/ebr-02-2021-0032</w:t>
        </w:r>
      </w:hyperlink>
      <w:r w:rsidRPr="00AF01E1">
        <w:rPr>
          <w:lang w:val="en-US"/>
        </w:rPr>
        <w:t>.</w:t>
      </w:r>
    </w:p>
    <w:p w14:paraId="6744458C" w14:textId="77777777" w:rsidR="003F4787" w:rsidRDefault="00000000" w:rsidP="0092489B">
      <w:pPr>
        <w:pStyle w:val="Corpodetexto"/>
        <w:spacing w:beforeLines="120" w:before="288" w:afterLines="120" w:after="288" w:line="360" w:lineRule="auto"/>
        <w:ind w:left="0" w:right="3"/>
        <w:rPr>
          <w:color w:val="0462C1"/>
          <w:u w:val="single" w:color="0462C1"/>
          <w:lang w:val="en-US"/>
        </w:rPr>
      </w:pPr>
      <w:proofErr w:type="spellStart"/>
      <w:r w:rsidRPr="00BA580A">
        <w:rPr>
          <w:lang w:val="pt-BR"/>
        </w:rPr>
        <w:t>Kremez</w:t>
      </w:r>
      <w:proofErr w:type="spellEnd"/>
      <w:r w:rsidRPr="00BA580A">
        <w:rPr>
          <w:lang w:val="pt-BR"/>
        </w:rPr>
        <w:t xml:space="preserve">, Z., Frazer, L., </w:t>
      </w:r>
      <w:proofErr w:type="spellStart"/>
      <w:r w:rsidRPr="00BA580A">
        <w:rPr>
          <w:lang w:val="pt-BR"/>
        </w:rPr>
        <w:t>Quach</w:t>
      </w:r>
      <w:proofErr w:type="spellEnd"/>
      <w:r w:rsidRPr="00BA580A">
        <w:rPr>
          <w:lang w:val="pt-BR"/>
        </w:rPr>
        <w:t xml:space="preserve">, S., &amp; </w:t>
      </w:r>
      <w:proofErr w:type="spellStart"/>
      <w:r w:rsidRPr="00BA580A">
        <w:rPr>
          <w:lang w:val="pt-BR"/>
        </w:rPr>
        <w:t>Thaichon</w:t>
      </w:r>
      <w:proofErr w:type="spellEnd"/>
      <w:r w:rsidRPr="00BA580A">
        <w:rPr>
          <w:lang w:val="pt-BR"/>
        </w:rPr>
        <w:t xml:space="preserve">, P. (2022). </w:t>
      </w:r>
      <w:r w:rsidRPr="00327AD7">
        <w:rPr>
          <w:lang w:val="en-US"/>
        </w:rPr>
        <w:t xml:space="preserve">Collaboration, communication, support, and relationships in the context of e-commerce within the franchising sector. </w:t>
      </w:r>
      <w:r w:rsidRPr="00327AD7">
        <w:rPr>
          <w:i/>
          <w:lang w:val="en-US"/>
        </w:rPr>
        <w:t xml:space="preserve">Journal of Strategic Marketing, </w:t>
      </w:r>
      <w:r w:rsidRPr="00327AD7">
        <w:rPr>
          <w:lang w:val="en-US"/>
        </w:rPr>
        <w:t xml:space="preserve">30(2), 137–159. </w:t>
      </w:r>
      <w:hyperlink r:id="rId40">
        <w:r w:rsidR="003F4787" w:rsidRPr="00327AD7">
          <w:rPr>
            <w:color w:val="0462C1"/>
            <w:u w:val="single" w:color="0462C1"/>
            <w:lang w:val="en-US"/>
          </w:rPr>
          <w:t>https://doi.org/10.1080/0965254X.2020.1733051</w:t>
        </w:r>
      </w:hyperlink>
    </w:p>
    <w:p w14:paraId="39F716AB" w14:textId="04BB138E" w:rsidR="00BA580A" w:rsidRPr="00327AD7" w:rsidRDefault="00BA580A" w:rsidP="0092489B">
      <w:pPr>
        <w:pStyle w:val="Corpodetexto"/>
        <w:spacing w:beforeLines="120" w:before="288" w:afterLines="120" w:after="288" w:line="360" w:lineRule="auto"/>
        <w:ind w:left="0" w:right="3"/>
        <w:rPr>
          <w:lang w:val="en-US"/>
        </w:rPr>
      </w:pPr>
      <w:r w:rsidRPr="00BA580A">
        <w:rPr>
          <w:lang w:val="en-US"/>
        </w:rPr>
        <w:t xml:space="preserve">Kumar, S. (2024). Logistic Regression. </w:t>
      </w:r>
      <w:r w:rsidRPr="00BA580A">
        <w:rPr>
          <w:i/>
          <w:iCs/>
          <w:lang w:val="en-US"/>
        </w:rPr>
        <w:t>In: Python for Accounting and Finance</w:t>
      </w:r>
      <w:r w:rsidRPr="00BA580A">
        <w:rPr>
          <w:lang w:val="en-US"/>
        </w:rPr>
        <w:t xml:space="preserve">. Palgrave Macmillan, Cham. </w:t>
      </w:r>
      <w:hyperlink r:id="rId41" w:history="1">
        <w:r w:rsidRPr="00BA580A">
          <w:rPr>
            <w:rStyle w:val="Hyperlink"/>
            <w:lang w:val="en-US"/>
          </w:rPr>
          <w:t>https://doi.org/10.1007/978-3-031-54680-8_19</w:t>
        </w:r>
      </w:hyperlink>
    </w:p>
    <w:p w14:paraId="7FFF10F2" w14:textId="77777777" w:rsidR="00D27CD5" w:rsidRDefault="00000000" w:rsidP="0092489B">
      <w:pPr>
        <w:pStyle w:val="Corpodetexto"/>
        <w:spacing w:beforeLines="120" w:before="288" w:afterLines="120" w:after="288" w:line="360" w:lineRule="auto"/>
        <w:ind w:left="0" w:right="3"/>
        <w:rPr>
          <w:color w:val="0462C1"/>
          <w:lang w:val="en-US"/>
        </w:rPr>
      </w:pPr>
      <w:r w:rsidRPr="00327AD7">
        <w:rPr>
          <w:lang w:val="en-US"/>
        </w:rPr>
        <w:t>Li,</w:t>
      </w:r>
      <w:r w:rsidRPr="00327AD7">
        <w:rPr>
          <w:spacing w:val="-15"/>
          <w:lang w:val="en-US"/>
        </w:rPr>
        <w:t xml:space="preserve"> </w:t>
      </w:r>
      <w:r w:rsidRPr="00327AD7">
        <w:rPr>
          <w:lang w:val="en-US"/>
        </w:rPr>
        <w:t>W.,</w:t>
      </w:r>
      <w:r w:rsidRPr="00327AD7">
        <w:rPr>
          <w:spacing w:val="-15"/>
          <w:lang w:val="en-US"/>
        </w:rPr>
        <w:t xml:space="preserve"> </w:t>
      </w:r>
      <w:r w:rsidRPr="00327AD7">
        <w:rPr>
          <w:lang w:val="en-US"/>
        </w:rPr>
        <w:t>Liu,</w:t>
      </w:r>
      <w:r w:rsidRPr="00327AD7">
        <w:rPr>
          <w:spacing w:val="-15"/>
          <w:lang w:val="en-US"/>
        </w:rPr>
        <w:t xml:space="preserve"> </w:t>
      </w:r>
      <w:r w:rsidRPr="00327AD7">
        <w:rPr>
          <w:lang w:val="en-US"/>
        </w:rPr>
        <w:t>H.,</w:t>
      </w:r>
      <w:r w:rsidRPr="00327AD7">
        <w:rPr>
          <w:spacing w:val="-15"/>
          <w:lang w:val="en-US"/>
        </w:rPr>
        <w:t xml:space="preserve"> </w:t>
      </w:r>
      <w:r w:rsidRPr="00327AD7">
        <w:rPr>
          <w:lang w:val="en-US"/>
        </w:rPr>
        <w:t>Yang,</w:t>
      </w:r>
      <w:r w:rsidRPr="00327AD7">
        <w:rPr>
          <w:spacing w:val="-15"/>
          <w:lang w:val="en-US"/>
        </w:rPr>
        <w:t xml:space="preserve"> </w:t>
      </w:r>
      <w:r w:rsidRPr="00327AD7">
        <w:rPr>
          <w:lang w:val="en-US"/>
        </w:rPr>
        <w:t>P.,</w:t>
      </w:r>
      <w:r w:rsidRPr="00327AD7">
        <w:rPr>
          <w:spacing w:val="-15"/>
          <w:lang w:val="en-US"/>
        </w:rPr>
        <w:t xml:space="preserve"> </w:t>
      </w:r>
      <w:r w:rsidRPr="00327AD7">
        <w:rPr>
          <w:lang w:val="en-US"/>
        </w:rPr>
        <w:t>&amp;</w:t>
      </w:r>
      <w:r w:rsidRPr="00327AD7">
        <w:rPr>
          <w:spacing w:val="-15"/>
          <w:lang w:val="en-US"/>
        </w:rPr>
        <w:t xml:space="preserve"> </w:t>
      </w:r>
      <w:r w:rsidRPr="00327AD7">
        <w:rPr>
          <w:lang w:val="en-US"/>
        </w:rPr>
        <w:t>Xie,</w:t>
      </w:r>
      <w:r w:rsidRPr="00327AD7">
        <w:rPr>
          <w:spacing w:val="-15"/>
          <w:lang w:val="en-US"/>
        </w:rPr>
        <w:t xml:space="preserve"> </w:t>
      </w:r>
      <w:r w:rsidRPr="00327AD7">
        <w:rPr>
          <w:lang w:val="en-US"/>
        </w:rPr>
        <w:t>W.</w:t>
      </w:r>
      <w:r w:rsidRPr="00327AD7">
        <w:rPr>
          <w:spacing w:val="-15"/>
          <w:lang w:val="en-US"/>
        </w:rPr>
        <w:t xml:space="preserve"> </w:t>
      </w:r>
      <w:r w:rsidRPr="00327AD7">
        <w:rPr>
          <w:lang w:val="en-US"/>
        </w:rPr>
        <w:t>(2016).</w:t>
      </w:r>
      <w:r w:rsidRPr="00327AD7">
        <w:rPr>
          <w:spacing w:val="-15"/>
          <w:lang w:val="en-US"/>
        </w:rPr>
        <w:t xml:space="preserve"> </w:t>
      </w:r>
      <w:r w:rsidRPr="00327AD7">
        <w:rPr>
          <w:lang w:val="en-US"/>
        </w:rPr>
        <w:t>Supporting</w:t>
      </w:r>
      <w:r w:rsidRPr="00327AD7">
        <w:rPr>
          <w:spacing w:val="-15"/>
          <w:lang w:val="en-US"/>
        </w:rPr>
        <w:t xml:space="preserve"> </w:t>
      </w:r>
      <w:r w:rsidRPr="00327AD7">
        <w:rPr>
          <w:lang w:val="en-US"/>
        </w:rPr>
        <w:t>regularized</w:t>
      </w:r>
      <w:r w:rsidRPr="00327AD7">
        <w:rPr>
          <w:spacing w:val="-15"/>
          <w:lang w:val="en-US"/>
        </w:rPr>
        <w:t xml:space="preserve"> </w:t>
      </w:r>
      <w:r w:rsidRPr="00327AD7">
        <w:rPr>
          <w:lang w:val="en-US"/>
        </w:rPr>
        <w:t>logistic</w:t>
      </w:r>
      <w:r w:rsidRPr="00327AD7">
        <w:rPr>
          <w:spacing w:val="-15"/>
          <w:lang w:val="en-US"/>
        </w:rPr>
        <w:t xml:space="preserve"> </w:t>
      </w:r>
      <w:r w:rsidRPr="00327AD7">
        <w:rPr>
          <w:lang w:val="en-US"/>
        </w:rPr>
        <w:t>regression</w:t>
      </w:r>
      <w:r w:rsidRPr="00327AD7">
        <w:rPr>
          <w:spacing w:val="-15"/>
          <w:lang w:val="en-US"/>
        </w:rPr>
        <w:t xml:space="preserve"> </w:t>
      </w:r>
      <w:r w:rsidRPr="00327AD7">
        <w:rPr>
          <w:lang w:val="en-US"/>
        </w:rPr>
        <w:t xml:space="preserve">privately and efficiently. </w:t>
      </w:r>
      <w:proofErr w:type="spellStart"/>
      <w:r w:rsidRPr="00327AD7">
        <w:rPr>
          <w:lang w:val="en-US"/>
        </w:rPr>
        <w:t>PloS</w:t>
      </w:r>
      <w:proofErr w:type="spellEnd"/>
      <w:r w:rsidRPr="00327AD7">
        <w:rPr>
          <w:lang w:val="en-US"/>
        </w:rPr>
        <w:t xml:space="preserve"> One, 11(6), e0156479. </w:t>
      </w:r>
      <w:hyperlink r:id="rId42">
        <w:r w:rsidR="00D27CD5" w:rsidRPr="00327AD7">
          <w:rPr>
            <w:color w:val="0462C1"/>
            <w:u w:val="single" w:color="0462C1"/>
            <w:lang w:val="en-US"/>
          </w:rPr>
          <w:t>https://doi.org/10.1371/journal.pone.0156479</w:t>
        </w:r>
      </w:hyperlink>
      <w:r w:rsidRPr="00327AD7">
        <w:rPr>
          <w:color w:val="0462C1"/>
          <w:lang w:val="en-US"/>
        </w:rPr>
        <w:t xml:space="preserve"> </w:t>
      </w:r>
    </w:p>
    <w:p w14:paraId="412D0671" w14:textId="3E69E83C" w:rsidR="003F4787" w:rsidRPr="00327AD7" w:rsidRDefault="00000000" w:rsidP="0092489B">
      <w:pPr>
        <w:pStyle w:val="Corpodetexto"/>
        <w:spacing w:beforeLines="120" w:before="288" w:afterLines="120" w:after="288" w:line="360" w:lineRule="auto"/>
        <w:ind w:left="0" w:right="3"/>
        <w:rPr>
          <w:lang w:val="en-US"/>
        </w:rPr>
      </w:pPr>
      <w:r w:rsidRPr="00327AD7">
        <w:rPr>
          <w:lang w:val="en-US"/>
        </w:rPr>
        <w:t>Lim,</w:t>
      </w:r>
      <w:r w:rsidRPr="00327AD7">
        <w:rPr>
          <w:spacing w:val="-11"/>
          <w:lang w:val="en-US"/>
        </w:rPr>
        <w:t xml:space="preserve"> </w:t>
      </w:r>
      <w:r w:rsidRPr="00327AD7">
        <w:rPr>
          <w:lang w:val="en-US"/>
        </w:rPr>
        <w:t>J.,</w:t>
      </w:r>
      <w:r w:rsidRPr="00327AD7">
        <w:rPr>
          <w:spacing w:val="-11"/>
          <w:lang w:val="en-US"/>
        </w:rPr>
        <w:t xml:space="preserve"> </w:t>
      </w:r>
      <w:r w:rsidRPr="00327AD7">
        <w:rPr>
          <w:lang w:val="en-US"/>
        </w:rPr>
        <w:t>Pham,</w:t>
      </w:r>
      <w:r w:rsidRPr="00327AD7">
        <w:rPr>
          <w:spacing w:val="-11"/>
          <w:lang w:val="en-US"/>
        </w:rPr>
        <w:t xml:space="preserve"> </w:t>
      </w:r>
      <w:r w:rsidRPr="00327AD7">
        <w:rPr>
          <w:lang w:val="en-US"/>
        </w:rPr>
        <w:t>P.,</w:t>
      </w:r>
      <w:r w:rsidRPr="00327AD7">
        <w:rPr>
          <w:spacing w:val="-12"/>
          <w:lang w:val="en-US"/>
        </w:rPr>
        <w:t xml:space="preserve"> </w:t>
      </w:r>
      <w:r w:rsidRPr="00327AD7">
        <w:rPr>
          <w:lang w:val="en-US"/>
        </w:rPr>
        <w:t>&amp;</w:t>
      </w:r>
      <w:r w:rsidRPr="00327AD7">
        <w:rPr>
          <w:spacing w:val="-11"/>
          <w:lang w:val="en-US"/>
        </w:rPr>
        <w:t xml:space="preserve"> </w:t>
      </w:r>
      <w:r w:rsidRPr="00327AD7">
        <w:rPr>
          <w:lang w:val="en-US"/>
        </w:rPr>
        <w:t>Heinrichs,</w:t>
      </w:r>
      <w:r w:rsidRPr="00327AD7">
        <w:rPr>
          <w:spacing w:val="-11"/>
          <w:lang w:val="en-US"/>
        </w:rPr>
        <w:t xml:space="preserve"> </w:t>
      </w:r>
      <w:r w:rsidRPr="00327AD7">
        <w:rPr>
          <w:lang w:val="en-US"/>
        </w:rPr>
        <w:t>J.</w:t>
      </w:r>
      <w:r w:rsidRPr="00327AD7">
        <w:rPr>
          <w:spacing w:val="-11"/>
          <w:lang w:val="en-US"/>
        </w:rPr>
        <w:t xml:space="preserve"> </w:t>
      </w:r>
      <w:r w:rsidRPr="00327AD7">
        <w:rPr>
          <w:lang w:val="en-US"/>
        </w:rPr>
        <w:t>H.</w:t>
      </w:r>
      <w:r w:rsidRPr="00327AD7">
        <w:rPr>
          <w:spacing w:val="-10"/>
          <w:lang w:val="en-US"/>
        </w:rPr>
        <w:t xml:space="preserve"> </w:t>
      </w:r>
      <w:r w:rsidRPr="00327AD7">
        <w:rPr>
          <w:lang w:val="en-US"/>
        </w:rPr>
        <w:t>(2020).</w:t>
      </w:r>
      <w:r w:rsidRPr="00327AD7">
        <w:rPr>
          <w:spacing w:val="-10"/>
          <w:lang w:val="en-US"/>
        </w:rPr>
        <w:t xml:space="preserve"> </w:t>
      </w:r>
      <w:r w:rsidRPr="00327AD7">
        <w:rPr>
          <w:lang w:val="en-US"/>
        </w:rPr>
        <w:t>Impact</w:t>
      </w:r>
      <w:r w:rsidRPr="00327AD7">
        <w:rPr>
          <w:spacing w:val="-11"/>
          <w:lang w:val="en-US"/>
        </w:rPr>
        <w:t xml:space="preserve"> </w:t>
      </w:r>
      <w:r w:rsidRPr="00327AD7">
        <w:rPr>
          <w:lang w:val="en-US"/>
        </w:rPr>
        <w:t>of</w:t>
      </w:r>
      <w:r w:rsidRPr="00327AD7">
        <w:rPr>
          <w:spacing w:val="-12"/>
          <w:lang w:val="en-US"/>
        </w:rPr>
        <w:t xml:space="preserve"> </w:t>
      </w:r>
      <w:r w:rsidRPr="00327AD7">
        <w:rPr>
          <w:lang w:val="en-US"/>
        </w:rPr>
        <w:t>social</w:t>
      </w:r>
      <w:r w:rsidRPr="00327AD7">
        <w:rPr>
          <w:spacing w:val="-9"/>
          <w:lang w:val="en-US"/>
        </w:rPr>
        <w:t xml:space="preserve"> </w:t>
      </w:r>
      <w:r w:rsidRPr="00327AD7">
        <w:rPr>
          <w:lang w:val="en-US"/>
        </w:rPr>
        <w:t>media</w:t>
      </w:r>
      <w:r w:rsidRPr="00327AD7">
        <w:rPr>
          <w:spacing w:val="-10"/>
          <w:lang w:val="en-US"/>
        </w:rPr>
        <w:t xml:space="preserve"> </w:t>
      </w:r>
      <w:r w:rsidRPr="00327AD7">
        <w:rPr>
          <w:lang w:val="en-US"/>
        </w:rPr>
        <w:t>activity</w:t>
      </w:r>
      <w:r w:rsidRPr="00327AD7">
        <w:rPr>
          <w:spacing w:val="-9"/>
          <w:lang w:val="en-US"/>
        </w:rPr>
        <w:t xml:space="preserve"> </w:t>
      </w:r>
      <w:r w:rsidRPr="00327AD7">
        <w:rPr>
          <w:lang w:val="en-US"/>
        </w:rPr>
        <w:t>outcomes</w:t>
      </w:r>
      <w:r w:rsidRPr="00327AD7">
        <w:rPr>
          <w:spacing w:val="-11"/>
          <w:lang w:val="en-US"/>
        </w:rPr>
        <w:t xml:space="preserve"> </w:t>
      </w:r>
      <w:r w:rsidRPr="00327AD7">
        <w:rPr>
          <w:lang w:val="en-US"/>
        </w:rPr>
        <w:t>on</w:t>
      </w:r>
      <w:r w:rsidRPr="00327AD7">
        <w:rPr>
          <w:spacing w:val="-12"/>
          <w:lang w:val="en-US"/>
        </w:rPr>
        <w:t xml:space="preserve"> </w:t>
      </w:r>
      <w:r w:rsidRPr="00327AD7">
        <w:rPr>
          <w:lang w:val="en-US"/>
        </w:rPr>
        <w:t xml:space="preserve">brand equity. </w:t>
      </w:r>
      <w:r w:rsidRPr="00327AD7">
        <w:rPr>
          <w:i/>
          <w:lang w:val="en-US"/>
        </w:rPr>
        <w:t>Journal of Product &amp; Brand Management/Journal of Product &amp; Brand Management</w:t>
      </w:r>
      <w:r w:rsidRPr="00327AD7">
        <w:rPr>
          <w:lang w:val="en-US"/>
        </w:rPr>
        <w:t xml:space="preserve">, </w:t>
      </w:r>
      <w:r w:rsidRPr="00327AD7">
        <w:rPr>
          <w:i/>
          <w:lang w:val="en-US"/>
        </w:rPr>
        <w:t>29</w:t>
      </w:r>
      <w:r w:rsidRPr="00327AD7">
        <w:rPr>
          <w:lang w:val="en-US"/>
        </w:rPr>
        <w:t xml:space="preserve">(7), 927–937. </w:t>
      </w:r>
      <w:hyperlink r:id="rId43">
        <w:r w:rsidR="003F4787" w:rsidRPr="00327AD7">
          <w:rPr>
            <w:color w:val="0462C1"/>
            <w:u w:val="single" w:color="0462C1"/>
            <w:lang w:val="en-US"/>
          </w:rPr>
          <w:t>https://doi.org/10.1108/jpbm-03-2019-2298</w:t>
        </w:r>
      </w:hyperlink>
    </w:p>
    <w:p w14:paraId="775CFD2E" w14:textId="77777777" w:rsidR="003F4787" w:rsidRPr="00327AD7" w:rsidRDefault="00000000" w:rsidP="0092489B">
      <w:pPr>
        <w:pStyle w:val="Corpodetexto"/>
        <w:spacing w:beforeLines="120" w:before="288" w:afterLines="120" w:after="288" w:line="360" w:lineRule="auto"/>
        <w:ind w:left="0" w:right="3"/>
        <w:rPr>
          <w:lang w:val="en-US"/>
        </w:rPr>
      </w:pPr>
      <w:r w:rsidRPr="00327AD7">
        <w:rPr>
          <w:lang w:val="en-US"/>
        </w:rPr>
        <w:lastRenderedPageBreak/>
        <w:t>Lin,</w:t>
      </w:r>
      <w:r w:rsidRPr="00327AD7">
        <w:rPr>
          <w:spacing w:val="-14"/>
          <w:lang w:val="en-US"/>
        </w:rPr>
        <w:t xml:space="preserve"> </w:t>
      </w:r>
      <w:r w:rsidRPr="00327AD7">
        <w:rPr>
          <w:lang w:val="en-US"/>
        </w:rPr>
        <w:t>C.,</w:t>
      </w:r>
      <w:r w:rsidRPr="00327AD7">
        <w:rPr>
          <w:spacing w:val="-10"/>
          <w:lang w:val="en-US"/>
        </w:rPr>
        <w:t xml:space="preserve"> </w:t>
      </w:r>
      <w:r w:rsidRPr="00327AD7">
        <w:rPr>
          <w:lang w:val="en-US"/>
        </w:rPr>
        <w:t>&amp;</w:t>
      </w:r>
      <w:r w:rsidRPr="00327AD7">
        <w:rPr>
          <w:spacing w:val="-10"/>
          <w:lang w:val="en-US"/>
        </w:rPr>
        <w:t xml:space="preserve"> </w:t>
      </w:r>
      <w:r w:rsidRPr="00327AD7">
        <w:rPr>
          <w:lang w:val="en-US"/>
        </w:rPr>
        <w:t>Li,</w:t>
      </w:r>
      <w:r w:rsidRPr="00327AD7">
        <w:rPr>
          <w:spacing w:val="-15"/>
          <w:lang w:val="en-US"/>
        </w:rPr>
        <w:t xml:space="preserve"> </w:t>
      </w:r>
      <w:r w:rsidRPr="00327AD7">
        <w:rPr>
          <w:lang w:val="en-US"/>
        </w:rPr>
        <w:t>Y.</w:t>
      </w:r>
      <w:r w:rsidRPr="00327AD7">
        <w:rPr>
          <w:spacing w:val="-10"/>
          <w:lang w:val="en-US"/>
        </w:rPr>
        <w:t xml:space="preserve"> </w:t>
      </w:r>
      <w:r w:rsidRPr="00327AD7">
        <w:rPr>
          <w:lang w:val="en-US"/>
        </w:rPr>
        <w:t>(2022).</w:t>
      </w:r>
      <w:r w:rsidRPr="00327AD7">
        <w:rPr>
          <w:spacing w:val="-9"/>
          <w:lang w:val="en-US"/>
        </w:rPr>
        <w:t xml:space="preserve"> </w:t>
      </w:r>
      <w:r w:rsidRPr="00327AD7">
        <w:rPr>
          <w:lang w:val="en-US"/>
        </w:rPr>
        <w:t>Predicting</w:t>
      </w:r>
      <w:r w:rsidRPr="00327AD7">
        <w:rPr>
          <w:spacing w:val="-10"/>
          <w:lang w:val="en-US"/>
        </w:rPr>
        <w:t xml:space="preserve"> </w:t>
      </w:r>
      <w:r w:rsidRPr="00327AD7">
        <w:rPr>
          <w:lang w:val="en-US"/>
        </w:rPr>
        <w:t>happiness</w:t>
      </w:r>
      <w:r w:rsidRPr="00327AD7">
        <w:rPr>
          <w:spacing w:val="-10"/>
          <w:lang w:val="en-US"/>
        </w:rPr>
        <w:t xml:space="preserve"> </w:t>
      </w:r>
      <w:r w:rsidRPr="00327AD7">
        <w:rPr>
          <w:lang w:val="en-US"/>
        </w:rPr>
        <w:t>contagion</w:t>
      </w:r>
      <w:r w:rsidRPr="00327AD7">
        <w:rPr>
          <w:spacing w:val="-10"/>
          <w:lang w:val="en-US"/>
        </w:rPr>
        <w:t xml:space="preserve"> </w:t>
      </w:r>
      <w:r w:rsidRPr="00327AD7">
        <w:rPr>
          <w:lang w:val="en-US"/>
        </w:rPr>
        <w:t>on</w:t>
      </w:r>
      <w:r w:rsidRPr="00327AD7">
        <w:rPr>
          <w:spacing w:val="-10"/>
          <w:lang w:val="en-US"/>
        </w:rPr>
        <w:t xml:space="preserve"> </w:t>
      </w:r>
      <w:r w:rsidRPr="00327AD7">
        <w:rPr>
          <w:lang w:val="en-US"/>
        </w:rPr>
        <w:t>online</w:t>
      </w:r>
      <w:r w:rsidRPr="00327AD7">
        <w:rPr>
          <w:spacing w:val="-11"/>
          <w:lang w:val="en-US"/>
        </w:rPr>
        <w:t xml:space="preserve"> </w:t>
      </w:r>
      <w:r w:rsidRPr="00327AD7">
        <w:rPr>
          <w:lang w:val="en-US"/>
        </w:rPr>
        <w:t>social</w:t>
      </w:r>
      <w:r w:rsidRPr="00327AD7">
        <w:rPr>
          <w:spacing w:val="-10"/>
          <w:lang w:val="en-US"/>
        </w:rPr>
        <w:t xml:space="preserve"> </w:t>
      </w:r>
      <w:r w:rsidRPr="00327AD7">
        <w:rPr>
          <w:lang w:val="en-US"/>
        </w:rPr>
        <w:t>networks.</w:t>
      </w:r>
      <w:r w:rsidRPr="00327AD7">
        <w:rPr>
          <w:spacing w:val="-7"/>
          <w:lang w:val="en-US"/>
        </w:rPr>
        <w:t xml:space="preserve"> </w:t>
      </w:r>
      <w:r w:rsidRPr="00327AD7">
        <w:rPr>
          <w:i/>
          <w:lang w:val="en-US"/>
        </w:rPr>
        <w:t>Multimedia Tools and Applications</w:t>
      </w:r>
      <w:r w:rsidRPr="00327AD7">
        <w:rPr>
          <w:lang w:val="en-US"/>
        </w:rPr>
        <w:t xml:space="preserve">, 82(2), 2821–2838. </w:t>
      </w:r>
      <w:hyperlink r:id="rId44">
        <w:r w:rsidR="003F4787" w:rsidRPr="00327AD7">
          <w:rPr>
            <w:color w:val="0462C1"/>
            <w:u w:val="single" w:color="0462C1"/>
            <w:lang w:val="en-US"/>
          </w:rPr>
          <w:t>https://doi.org/10.1007/s11042-022-11989-y</w:t>
        </w:r>
      </w:hyperlink>
    </w:p>
    <w:p w14:paraId="4569CFA3" w14:textId="77777777" w:rsidR="003F4787" w:rsidRDefault="00000000" w:rsidP="0092489B">
      <w:pPr>
        <w:pStyle w:val="Corpodetexto"/>
        <w:spacing w:beforeLines="120" w:before="288" w:afterLines="120" w:after="288" w:line="360" w:lineRule="auto"/>
        <w:ind w:left="0" w:right="3"/>
        <w:rPr>
          <w:color w:val="0462C1"/>
          <w:spacing w:val="-2"/>
          <w:u w:val="single" w:color="0462C1"/>
          <w:lang w:val="en-US"/>
        </w:rPr>
      </w:pPr>
      <w:r w:rsidRPr="00327AD7">
        <w:rPr>
          <w:lang w:val="en-US"/>
        </w:rPr>
        <w:t>Lima,</w:t>
      </w:r>
      <w:r w:rsidRPr="00327AD7">
        <w:rPr>
          <w:spacing w:val="-15"/>
          <w:lang w:val="en-US"/>
        </w:rPr>
        <w:t xml:space="preserve"> </w:t>
      </w:r>
      <w:r w:rsidRPr="00327AD7">
        <w:rPr>
          <w:lang w:val="en-US"/>
        </w:rPr>
        <w:t>M.</w:t>
      </w:r>
      <w:r w:rsidRPr="00327AD7">
        <w:rPr>
          <w:spacing w:val="-15"/>
          <w:lang w:val="en-US"/>
        </w:rPr>
        <w:t xml:space="preserve"> </w:t>
      </w:r>
      <w:r w:rsidRPr="00327AD7">
        <w:rPr>
          <w:lang w:val="en-US"/>
        </w:rPr>
        <w:t>M.,</w:t>
      </w:r>
      <w:r w:rsidRPr="00327AD7">
        <w:rPr>
          <w:spacing w:val="-15"/>
          <w:lang w:val="en-US"/>
        </w:rPr>
        <w:t xml:space="preserve"> </w:t>
      </w:r>
      <w:proofErr w:type="spellStart"/>
      <w:r w:rsidRPr="00327AD7">
        <w:rPr>
          <w:lang w:val="en-US"/>
        </w:rPr>
        <w:t>Mainardes</w:t>
      </w:r>
      <w:proofErr w:type="spellEnd"/>
      <w:r w:rsidRPr="00327AD7">
        <w:rPr>
          <w:lang w:val="en-US"/>
        </w:rPr>
        <w:t>,</w:t>
      </w:r>
      <w:r w:rsidRPr="00327AD7">
        <w:rPr>
          <w:spacing w:val="-15"/>
          <w:lang w:val="en-US"/>
        </w:rPr>
        <w:t xml:space="preserve"> </w:t>
      </w:r>
      <w:r w:rsidRPr="00327AD7">
        <w:rPr>
          <w:lang w:val="en-US"/>
        </w:rPr>
        <w:t>E.,</w:t>
      </w:r>
      <w:r w:rsidRPr="00327AD7">
        <w:rPr>
          <w:spacing w:val="-15"/>
          <w:lang w:val="en-US"/>
        </w:rPr>
        <w:t xml:space="preserve"> </w:t>
      </w:r>
      <w:r w:rsidRPr="00327AD7">
        <w:rPr>
          <w:lang w:val="en-US"/>
        </w:rPr>
        <w:t>&amp;</w:t>
      </w:r>
      <w:r w:rsidRPr="00327AD7">
        <w:rPr>
          <w:spacing w:val="-15"/>
          <w:lang w:val="en-US"/>
        </w:rPr>
        <w:t xml:space="preserve"> </w:t>
      </w:r>
      <w:r w:rsidRPr="00327AD7">
        <w:rPr>
          <w:lang w:val="en-US"/>
        </w:rPr>
        <w:t>Cavalcanti,</w:t>
      </w:r>
      <w:r w:rsidRPr="00327AD7">
        <w:rPr>
          <w:spacing w:val="-15"/>
          <w:lang w:val="en-US"/>
        </w:rPr>
        <w:t xml:space="preserve"> </w:t>
      </w:r>
      <w:r w:rsidRPr="00327AD7">
        <w:rPr>
          <w:lang w:val="en-US"/>
        </w:rPr>
        <w:t>A.</w:t>
      </w:r>
      <w:r w:rsidRPr="00327AD7">
        <w:rPr>
          <w:spacing w:val="-15"/>
          <w:lang w:val="en-US"/>
        </w:rPr>
        <w:t xml:space="preserve"> </w:t>
      </w:r>
      <w:r w:rsidRPr="00327AD7">
        <w:rPr>
          <w:lang w:val="en-US"/>
        </w:rPr>
        <w:t>L.</w:t>
      </w:r>
      <w:r w:rsidRPr="00327AD7">
        <w:rPr>
          <w:spacing w:val="-15"/>
          <w:lang w:val="en-US"/>
        </w:rPr>
        <w:t xml:space="preserve"> </w:t>
      </w:r>
      <w:r w:rsidRPr="00327AD7">
        <w:rPr>
          <w:lang w:val="en-US"/>
        </w:rPr>
        <w:t>(2019).</w:t>
      </w:r>
      <w:r w:rsidRPr="00327AD7">
        <w:rPr>
          <w:spacing w:val="-15"/>
          <w:lang w:val="en-US"/>
        </w:rPr>
        <w:t xml:space="preserve"> </w:t>
      </w:r>
      <w:r w:rsidRPr="00327AD7">
        <w:rPr>
          <w:lang w:val="en-US"/>
        </w:rPr>
        <w:t>Influence</w:t>
      </w:r>
      <w:r w:rsidRPr="00327AD7">
        <w:rPr>
          <w:spacing w:val="-15"/>
          <w:lang w:val="en-US"/>
        </w:rPr>
        <w:t xml:space="preserve"> </w:t>
      </w:r>
      <w:r w:rsidRPr="00327AD7">
        <w:rPr>
          <w:lang w:val="en-US"/>
        </w:rPr>
        <w:t>of</w:t>
      </w:r>
      <w:r w:rsidRPr="00327AD7">
        <w:rPr>
          <w:spacing w:val="-15"/>
          <w:lang w:val="en-US"/>
        </w:rPr>
        <w:t xml:space="preserve"> </w:t>
      </w:r>
      <w:r w:rsidRPr="00327AD7">
        <w:rPr>
          <w:lang w:val="en-US"/>
        </w:rPr>
        <w:t>social</w:t>
      </w:r>
      <w:r w:rsidRPr="00327AD7">
        <w:rPr>
          <w:spacing w:val="-15"/>
          <w:lang w:val="en-US"/>
        </w:rPr>
        <w:t xml:space="preserve"> </w:t>
      </w:r>
      <w:r w:rsidRPr="00327AD7">
        <w:rPr>
          <w:lang w:val="en-US"/>
        </w:rPr>
        <w:t>media</w:t>
      </w:r>
      <w:r w:rsidRPr="00327AD7">
        <w:rPr>
          <w:spacing w:val="-15"/>
          <w:lang w:val="en-US"/>
        </w:rPr>
        <w:t xml:space="preserve"> </w:t>
      </w:r>
      <w:r w:rsidRPr="00327AD7">
        <w:rPr>
          <w:lang w:val="en-US"/>
        </w:rPr>
        <w:t>on</w:t>
      </w:r>
      <w:r w:rsidRPr="00327AD7">
        <w:rPr>
          <w:spacing w:val="-15"/>
          <w:lang w:val="en-US"/>
        </w:rPr>
        <w:t xml:space="preserve"> </w:t>
      </w:r>
      <w:r w:rsidRPr="00327AD7">
        <w:rPr>
          <w:lang w:val="en-US"/>
        </w:rPr>
        <w:t>restaurant consumers:</w:t>
      </w:r>
      <w:r w:rsidRPr="00327AD7">
        <w:rPr>
          <w:spacing w:val="-15"/>
          <w:lang w:val="en-US"/>
        </w:rPr>
        <w:t xml:space="preserve"> </w:t>
      </w:r>
      <w:r w:rsidRPr="00327AD7">
        <w:rPr>
          <w:lang w:val="en-US"/>
        </w:rPr>
        <w:t>A</w:t>
      </w:r>
      <w:r w:rsidRPr="00327AD7">
        <w:rPr>
          <w:spacing w:val="-15"/>
          <w:lang w:val="en-US"/>
        </w:rPr>
        <w:t xml:space="preserve"> </w:t>
      </w:r>
      <w:r w:rsidRPr="00327AD7">
        <w:rPr>
          <w:lang w:val="en-US"/>
        </w:rPr>
        <w:t>case</w:t>
      </w:r>
      <w:r w:rsidRPr="00327AD7">
        <w:rPr>
          <w:spacing w:val="-15"/>
          <w:lang w:val="en-US"/>
        </w:rPr>
        <w:t xml:space="preserve"> </w:t>
      </w:r>
      <w:r w:rsidRPr="00327AD7">
        <w:rPr>
          <w:lang w:val="en-US"/>
        </w:rPr>
        <w:t>study</w:t>
      </w:r>
      <w:r w:rsidRPr="00327AD7">
        <w:rPr>
          <w:spacing w:val="-15"/>
          <w:lang w:val="en-US"/>
        </w:rPr>
        <w:t xml:space="preserve"> </w:t>
      </w:r>
      <w:r w:rsidRPr="00327AD7">
        <w:rPr>
          <w:lang w:val="en-US"/>
        </w:rPr>
        <w:t>of</w:t>
      </w:r>
      <w:r w:rsidRPr="00327AD7">
        <w:rPr>
          <w:spacing w:val="-13"/>
          <w:lang w:val="en-US"/>
        </w:rPr>
        <w:t xml:space="preserve"> </w:t>
      </w:r>
      <w:r w:rsidRPr="00327AD7">
        <w:rPr>
          <w:lang w:val="en-US"/>
        </w:rPr>
        <w:t>Crab</w:t>
      </w:r>
      <w:r w:rsidRPr="00327AD7">
        <w:rPr>
          <w:spacing w:val="-9"/>
          <w:lang w:val="en-US"/>
        </w:rPr>
        <w:t xml:space="preserve"> </w:t>
      </w:r>
      <w:r w:rsidRPr="00327AD7">
        <w:rPr>
          <w:lang w:val="en-US"/>
        </w:rPr>
        <w:t>Island</w:t>
      </w:r>
      <w:r w:rsidRPr="00327AD7">
        <w:rPr>
          <w:spacing w:val="-9"/>
          <w:lang w:val="en-US"/>
        </w:rPr>
        <w:t xml:space="preserve"> </w:t>
      </w:r>
      <w:r w:rsidRPr="00327AD7">
        <w:rPr>
          <w:lang w:val="en-US"/>
        </w:rPr>
        <w:t>Restaurant.</w:t>
      </w:r>
      <w:r w:rsidRPr="00327AD7">
        <w:rPr>
          <w:spacing w:val="-8"/>
          <w:lang w:val="en-US"/>
        </w:rPr>
        <w:t xml:space="preserve"> </w:t>
      </w:r>
      <w:r w:rsidRPr="00327AD7">
        <w:rPr>
          <w:i/>
          <w:lang w:val="en-US"/>
        </w:rPr>
        <w:t>Journal</w:t>
      </w:r>
      <w:r w:rsidRPr="00327AD7">
        <w:rPr>
          <w:i/>
          <w:spacing w:val="-9"/>
          <w:lang w:val="en-US"/>
        </w:rPr>
        <w:t xml:space="preserve"> </w:t>
      </w:r>
      <w:r w:rsidRPr="00327AD7">
        <w:rPr>
          <w:i/>
          <w:lang w:val="en-US"/>
        </w:rPr>
        <w:t>of</w:t>
      </w:r>
      <w:r w:rsidRPr="00327AD7">
        <w:rPr>
          <w:i/>
          <w:spacing w:val="-9"/>
          <w:lang w:val="en-US"/>
        </w:rPr>
        <w:t xml:space="preserve"> </w:t>
      </w:r>
      <w:r w:rsidRPr="00327AD7">
        <w:rPr>
          <w:i/>
          <w:lang w:val="en-US"/>
        </w:rPr>
        <w:t>Foodservice</w:t>
      </w:r>
      <w:r w:rsidRPr="00327AD7">
        <w:rPr>
          <w:i/>
          <w:spacing w:val="-11"/>
          <w:lang w:val="en-US"/>
        </w:rPr>
        <w:t xml:space="preserve"> </w:t>
      </w:r>
      <w:r w:rsidRPr="00327AD7">
        <w:rPr>
          <w:i/>
          <w:lang w:val="en-US"/>
        </w:rPr>
        <w:t>Business</w:t>
      </w:r>
      <w:r w:rsidRPr="00327AD7">
        <w:rPr>
          <w:i/>
          <w:spacing w:val="-9"/>
          <w:lang w:val="en-US"/>
        </w:rPr>
        <w:t xml:space="preserve"> </w:t>
      </w:r>
      <w:r w:rsidRPr="00327AD7">
        <w:rPr>
          <w:i/>
          <w:lang w:val="en-US"/>
        </w:rPr>
        <w:t>Research</w:t>
      </w:r>
      <w:r w:rsidRPr="00327AD7">
        <w:rPr>
          <w:lang w:val="en-US"/>
        </w:rPr>
        <w:t xml:space="preserve">. </w:t>
      </w:r>
      <w:hyperlink r:id="rId45">
        <w:r w:rsidR="003F4787" w:rsidRPr="00327AD7">
          <w:rPr>
            <w:color w:val="0462C1"/>
            <w:spacing w:val="-2"/>
            <w:u w:val="single" w:color="0462C1"/>
            <w:lang w:val="en-US"/>
          </w:rPr>
          <w:t>https://doi.org/10.1080/15378020.2019.1631657</w:t>
        </w:r>
      </w:hyperlink>
    </w:p>
    <w:p w14:paraId="0EDC3ED5" w14:textId="5477A988" w:rsidR="003F4787" w:rsidRPr="00327AD7" w:rsidRDefault="00000000" w:rsidP="0092489B">
      <w:pPr>
        <w:pStyle w:val="Corpodetexto"/>
        <w:spacing w:beforeLines="120" w:before="288" w:afterLines="120" w:after="288" w:line="360" w:lineRule="auto"/>
        <w:ind w:left="0" w:right="3"/>
        <w:rPr>
          <w:lang w:val="en-US"/>
        </w:rPr>
      </w:pPr>
      <w:r w:rsidRPr="00327AD7">
        <w:rPr>
          <w:lang w:val="en-US"/>
        </w:rPr>
        <w:t>Luu,</w:t>
      </w:r>
      <w:r w:rsidRPr="00327AD7">
        <w:rPr>
          <w:spacing w:val="10"/>
          <w:lang w:val="en-US"/>
        </w:rPr>
        <w:t xml:space="preserve"> </w:t>
      </w:r>
      <w:r w:rsidRPr="00327AD7">
        <w:rPr>
          <w:lang w:val="en-US"/>
        </w:rPr>
        <w:t>T.</w:t>
      </w:r>
      <w:r w:rsidRPr="00327AD7">
        <w:rPr>
          <w:spacing w:val="20"/>
          <w:lang w:val="en-US"/>
        </w:rPr>
        <w:t xml:space="preserve"> </w:t>
      </w:r>
      <w:r w:rsidRPr="00327AD7">
        <w:rPr>
          <w:lang w:val="en-US"/>
        </w:rPr>
        <w:t>D.,</w:t>
      </w:r>
      <w:r w:rsidRPr="00327AD7">
        <w:rPr>
          <w:spacing w:val="20"/>
          <w:lang w:val="en-US"/>
        </w:rPr>
        <w:t xml:space="preserve"> </w:t>
      </w:r>
      <w:r w:rsidRPr="00327AD7">
        <w:rPr>
          <w:lang w:val="en-US"/>
        </w:rPr>
        <w:t>Mai,</w:t>
      </w:r>
      <w:r w:rsidRPr="00327AD7">
        <w:rPr>
          <w:spacing w:val="20"/>
          <w:lang w:val="en-US"/>
        </w:rPr>
        <w:t xml:space="preserve"> </w:t>
      </w:r>
      <w:r w:rsidRPr="00327AD7">
        <w:rPr>
          <w:lang w:val="en-US"/>
        </w:rPr>
        <w:t>K.</w:t>
      </w:r>
      <w:r w:rsidRPr="00327AD7">
        <w:rPr>
          <w:spacing w:val="20"/>
          <w:lang w:val="en-US"/>
        </w:rPr>
        <w:t xml:space="preserve"> </w:t>
      </w:r>
      <w:r w:rsidRPr="00327AD7">
        <w:rPr>
          <w:lang w:val="en-US"/>
        </w:rPr>
        <w:t>H.</w:t>
      </w:r>
      <w:r w:rsidRPr="00327AD7">
        <w:rPr>
          <w:spacing w:val="19"/>
          <w:lang w:val="en-US"/>
        </w:rPr>
        <w:t xml:space="preserve"> </w:t>
      </w:r>
      <w:r w:rsidRPr="00327AD7">
        <w:rPr>
          <w:lang w:val="en-US"/>
        </w:rPr>
        <w:t>N.,</w:t>
      </w:r>
      <w:r w:rsidRPr="00327AD7">
        <w:rPr>
          <w:spacing w:val="20"/>
          <w:lang w:val="en-US"/>
        </w:rPr>
        <w:t xml:space="preserve"> </w:t>
      </w:r>
      <w:r w:rsidRPr="00327AD7">
        <w:rPr>
          <w:lang w:val="en-US"/>
        </w:rPr>
        <w:t>Huynh,</w:t>
      </w:r>
      <w:r w:rsidRPr="00327AD7">
        <w:rPr>
          <w:spacing w:val="19"/>
          <w:lang w:val="en-US"/>
        </w:rPr>
        <w:t xml:space="preserve"> </w:t>
      </w:r>
      <w:r w:rsidRPr="00327AD7">
        <w:rPr>
          <w:lang w:val="en-US"/>
        </w:rPr>
        <w:t>C.</w:t>
      </w:r>
      <w:r w:rsidRPr="00327AD7">
        <w:rPr>
          <w:spacing w:val="20"/>
          <w:lang w:val="en-US"/>
        </w:rPr>
        <w:t xml:space="preserve"> </w:t>
      </w:r>
      <w:r w:rsidRPr="00327AD7">
        <w:rPr>
          <w:lang w:val="en-US"/>
        </w:rPr>
        <w:t>C.,</w:t>
      </w:r>
      <w:r w:rsidRPr="00327AD7">
        <w:rPr>
          <w:spacing w:val="20"/>
          <w:lang w:val="en-US"/>
        </w:rPr>
        <w:t xml:space="preserve"> </w:t>
      </w:r>
      <w:r w:rsidRPr="00327AD7">
        <w:rPr>
          <w:lang w:val="en-US"/>
        </w:rPr>
        <w:t>Phan,</w:t>
      </w:r>
      <w:r w:rsidRPr="00327AD7">
        <w:rPr>
          <w:spacing w:val="17"/>
          <w:lang w:val="en-US"/>
        </w:rPr>
        <w:t xml:space="preserve"> </w:t>
      </w:r>
      <w:r w:rsidRPr="00327AD7">
        <w:rPr>
          <w:lang w:val="en-US"/>
        </w:rPr>
        <w:t>N.</w:t>
      </w:r>
      <w:r w:rsidRPr="00327AD7">
        <w:rPr>
          <w:spacing w:val="20"/>
          <w:lang w:val="en-US"/>
        </w:rPr>
        <w:t xml:space="preserve"> </w:t>
      </w:r>
      <w:r w:rsidRPr="00327AD7">
        <w:rPr>
          <w:lang w:val="en-US"/>
        </w:rPr>
        <w:t>H.</w:t>
      </w:r>
      <w:r w:rsidRPr="00327AD7">
        <w:rPr>
          <w:spacing w:val="13"/>
          <w:lang w:val="en-US"/>
        </w:rPr>
        <w:t xml:space="preserve"> </w:t>
      </w:r>
      <w:r w:rsidRPr="00327AD7">
        <w:rPr>
          <w:lang w:val="en-US"/>
        </w:rPr>
        <w:t>T.,</w:t>
      </w:r>
      <w:r w:rsidRPr="00327AD7">
        <w:rPr>
          <w:spacing w:val="19"/>
          <w:lang w:val="en-US"/>
        </w:rPr>
        <w:t xml:space="preserve"> </w:t>
      </w:r>
      <w:r w:rsidRPr="00327AD7">
        <w:rPr>
          <w:lang w:val="en-US"/>
        </w:rPr>
        <w:t>Le,</w:t>
      </w:r>
      <w:r w:rsidRPr="00327AD7">
        <w:rPr>
          <w:spacing w:val="20"/>
          <w:lang w:val="en-US"/>
        </w:rPr>
        <w:t xml:space="preserve"> </w:t>
      </w:r>
      <w:r w:rsidRPr="00327AD7">
        <w:rPr>
          <w:lang w:val="en-US"/>
        </w:rPr>
        <w:t>N.</w:t>
      </w:r>
      <w:r w:rsidRPr="00327AD7">
        <w:rPr>
          <w:spacing w:val="13"/>
          <w:lang w:val="en-US"/>
        </w:rPr>
        <w:t xml:space="preserve"> </w:t>
      </w:r>
      <w:r w:rsidRPr="00327AD7">
        <w:rPr>
          <w:lang w:val="en-US"/>
        </w:rPr>
        <w:t>T.,</w:t>
      </w:r>
      <w:r w:rsidRPr="00327AD7">
        <w:rPr>
          <w:spacing w:val="19"/>
          <w:lang w:val="en-US"/>
        </w:rPr>
        <w:t xml:space="preserve"> </w:t>
      </w:r>
      <w:r w:rsidRPr="00327AD7">
        <w:rPr>
          <w:lang w:val="en-US"/>
        </w:rPr>
        <w:t>&amp;</w:t>
      </w:r>
      <w:r w:rsidRPr="00327AD7">
        <w:rPr>
          <w:spacing w:val="21"/>
          <w:lang w:val="en-US"/>
        </w:rPr>
        <w:t xml:space="preserve"> </w:t>
      </w:r>
      <w:r w:rsidRPr="00327AD7">
        <w:rPr>
          <w:lang w:val="en-US"/>
        </w:rPr>
        <w:t>Le,</w:t>
      </w:r>
      <w:r w:rsidRPr="00327AD7">
        <w:rPr>
          <w:spacing w:val="13"/>
          <w:lang w:val="en-US"/>
        </w:rPr>
        <w:t xml:space="preserve"> </w:t>
      </w:r>
      <w:r w:rsidRPr="00327AD7">
        <w:rPr>
          <w:lang w:val="en-US"/>
        </w:rPr>
        <w:t>T.</w:t>
      </w:r>
      <w:r w:rsidRPr="00327AD7">
        <w:rPr>
          <w:spacing w:val="19"/>
          <w:lang w:val="en-US"/>
        </w:rPr>
        <w:t xml:space="preserve"> </w:t>
      </w:r>
      <w:r w:rsidRPr="00327AD7">
        <w:rPr>
          <w:lang w:val="en-US"/>
        </w:rPr>
        <w:t>N.</w:t>
      </w:r>
      <w:r w:rsidRPr="00327AD7">
        <w:rPr>
          <w:spacing w:val="20"/>
          <w:lang w:val="en-US"/>
        </w:rPr>
        <w:t xml:space="preserve"> </w:t>
      </w:r>
      <w:r w:rsidRPr="00327AD7">
        <w:rPr>
          <w:lang w:val="en-US"/>
        </w:rPr>
        <w:t>D.</w:t>
      </w:r>
      <w:r w:rsidRPr="00327AD7">
        <w:rPr>
          <w:spacing w:val="20"/>
          <w:lang w:val="en-US"/>
        </w:rPr>
        <w:t xml:space="preserve"> </w:t>
      </w:r>
      <w:r w:rsidRPr="00327AD7">
        <w:rPr>
          <w:spacing w:val="-2"/>
          <w:lang w:val="en-US"/>
        </w:rPr>
        <w:t>(2023).</w:t>
      </w:r>
      <w:r w:rsidRPr="00327AD7">
        <w:rPr>
          <w:lang w:val="en-US"/>
        </w:rPr>
        <w:t>Performance of franchisee: the role of reciprocal resources, relationship quality and cultural sensitivity.</w:t>
      </w:r>
      <w:r w:rsidRPr="00327AD7">
        <w:rPr>
          <w:spacing w:val="-12"/>
          <w:lang w:val="en-US"/>
        </w:rPr>
        <w:t xml:space="preserve"> </w:t>
      </w:r>
      <w:r w:rsidRPr="00327AD7">
        <w:rPr>
          <w:lang w:val="en-US"/>
        </w:rPr>
        <w:t>International</w:t>
      </w:r>
      <w:r w:rsidRPr="00327AD7">
        <w:rPr>
          <w:spacing w:val="-13"/>
          <w:lang w:val="en-US"/>
        </w:rPr>
        <w:t xml:space="preserve"> </w:t>
      </w:r>
      <w:r w:rsidRPr="00327AD7">
        <w:rPr>
          <w:lang w:val="en-US"/>
        </w:rPr>
        <w:t>Journal</w:t>
      </w:r>
      <w:r w:rsidRPr="00327AD7">
        <w:rPr>
          <w:spacing w:val="-12"/>
          <w:lang w:val="en-US"/>
        </w:rPr>
        <w:t xml:space="preserve"> </w:t>
      </w:r>
      <w:r w:rsidRPr="00327AD7">
        <w:rPr>
          <w:lang w:val="en-US"/>
        </w:rPr>
        <w:t>of</w:t>
      </w:r>
      <w:r w:rsidRPr="00327AD7">
        <w:rPr>
          <w:spacing w:val="-12"/>
          <w:lang w:val="en-US"/>
        </w:rPr>
        <w:t xml:space="preserve"> </w:t>
      </w:r>
      <w:r w:rsidRPr="00327AD7">
        <w:rPr>
          <w:lang w:val="en-US"/>
        </w:rPr>
        <w:t>Emerging</w:t>
      </w:r>
      <w:r w:rsidRPr="00327AD7">
        <w:rPr>
          <w:spacing w:val="-12"/>
          <w:lang w:val="en-US"/>
        </w:rPr>
        <w:t xml:space="preserve"> </w:t>
      </w:r>
      <w:r w:rsidRPr="00327AD7">
        <w:rPr>
          <w:lang w:val="en-US"/>
        </w:rPr>
        <w:t>Markets.</w:t>
      </w:r>
      <w:r w:rsidRPr="00327AD7">
        <w:rPr>
          <w:spacing w:val="-11"/>
          <w:lang w:val="en-US"/>
        </w:rPr>
        <w:t xml:space="preserve"> </w:t>
      </w:r>
      <w:hyperlink r:id="rId46">
        <w:r w:rsidR="003F4787" w:rsidRPr="00327AD7">
          <w:rPr>
            <w:color w:val="0462C1"/>
            <w:u w:val="single" w:color="0462C1"/>
            <w:lang w:val="en-US"/>
          </w:rPr>
          <w:t>https://doi.org/10.1108/ijoem-04-2022-</w:t>
        </w:r>
      </w:hyperlink>
      <w:r w:rsidRPr="00327AD7">
        <w:rPr>
          <w:color w:val="0462C1"/>
          <w:lang w:val="en-US"/>
        </w:rPr>
        <w:t xml:space="preserve"> </w:t>
      </w:r>
      <w:hyperlink r:id="rId47">
        <w:r w:rsidR="003F4787" w:rsidRPr="00327AD7">
          <w:rPr>
            <w:color w:val="0462C1"/>
            <w:spacing w:val="-4"/>
            <w:u w:val="single" w:color="0462C1"/>
            <w:lang w:val="en-US"/>
          </w:rPr>
          <w:t>0581</w:t>
        </w:r>
      </w:hyperlink>
    </w:p>
    <w:p w14:paraId="1EDA8AA2" w14:textId="77777777" w:rsidR="003F4787" w:rsidRDefault="00000000" w:rsidP="0092489B">
      <w:pPr>
        <w:pStyle w:val="Corpodetexto"/>
        <w:spacing w:beforeLines="120" w:before="288" w:afterLines="120" w:after="288" w:line="360" w:lineRule="auto"/>
        <w:ind w:left="0" w:right="3"/>
        <w:rPr>
          <w:color w:val="0462C1"/>
          <w:u w:val="single" w:color="0462C1"/>
          <w:lang w:val="en-US"/>
        </w:rPr>
      </w:pPr>
      <w:r w:rsidRPr="00327AD7">
        <w:rPr>
          <w:lang w:val="en-US"/>
        </w:rPr>
        <w:t>McShane, L., Pancer, E., &amp; Poole, M. (2019).</w:t>
      </w:r>
      <w:r w:rsidRPr="00327AD7">
        <w:rPr>
          <w:spacing w:val="-1"/>
          <w:lang w:val="en-US"/>
        </w:rPr>
        <w:t xml:space="preserve"> </w:t>
      </w:r>
      <w:r w:rsidRPr="00327AD7">
        <w:rPr>
          <w:lang w:val="en-US"/>
        </w:rPr>
        <w:t xml:space="preserve">The Influence of </w:t>
      </w:r>
      <w:proofErr w:type="gramStart"/>
      <w:r w:rsidRPr="00327AD7">
        <w:rPr>
          <w:lang w:val="en-US"/>
        </w:rPr>
        <w:t>B to B</w:t>
      </w:r>
      <w:proofErr w:type="gramEnd"/>
      <w:r w:rsidRPr="00327AD7">
        <w:rPr>
          <w:lang w:val="en-US"/>
        </w:rPr>
        <w:t xml:space="preserve"> Social Media Message Features on Brand Engagement: A Fluency Perspective. Journal of Business-to-Business Marketing, 26(1), 1–18. </w:t>
      </w:r>
      <w:hyperlink r:id="rId48">
        <w:r w:rsidR="003F4787" w:rsidRPr="00327AD7">
          <w:rPr>
            <w:color w:val="0462C1"/>
            <w:u w:val="single" w:color="0462C1"/>
            <w:lang w:val="en-US"/>
          </w:rPr>
          <w:t>https://doi.org/10.1080/1051712x.2019.1565132</w:t>
        </w:r>
      </w:hyperlink>
    </w:p>
    <w:p w14:paraId="4D905102" w14:textId="6E16A1EA" w:rsidR="00251DCB" w:rsidRPr="00327AD7" w:rsidRDefault="00251DCB" w:rsidP="0092489B">
      <w:pPr>
        <w:pStyle w:val="Corpodetexto"/>
        <w:tabs>
          <w:tab w:val="left" w:pos="1496"/>
          <w:tab w:val="left" w:pos="4116"/>
          <w:tab w:val="left" w:pos="5591"/>
          <w:tab w:val="left" w:pos="7095"/>
          <w:tab w:val="left" w:pos="8309"/>
        </w:tabs>
        <w:spacing w:beforeLines="120" w:before="288" w:afterLines="120" w:after="288" w:line="360" w:lineRule="auto"/>
        <w:ind w:left="0" w:right="3"/>
        <w:rPr>
          <w:lang w:val="en-US"/>
        </w:rPr>
      </w:pPr>
      <w:proofErr w:type="spellStart"/>
      <w:r>
        <w:t>Mehrez</w:t>
      </w:r>
      <w:proofErr w:type="spellEnd"/>
      <w:r>
        <w:t xml:space="preserve">, K. H., </w:t>
      </w:r>
      <w:proofErr w:type="spellStart"/>
      <w:r>
        <w:t>Khemira</w:t>
      </w:r>
      <w:proofErr w:type="spellEnd"/>
      <w:r>
        <w:t xml:space="preserve">, H., &amp; </w:t>
      </w:r>
      <w:proofErr w:type="spellStart"/>
      <w:r>
        <w:t>Medabesh</w:t>
      </w:r>
      <w:proofErr w:type="spellEnd"/>
      <w:r>
        <w:t>,</w:t>
      </w:r>
      <w:r>
        <w:rPr>
          <w:spacing w:val="-12"/>
        </w:rPr>
        <w:t xml:space="preserve"> </w:t>
      </w:r>
      <w:r>
        <w:t xml:space="preserve">A. M. (2023). </w:t>
      </w:r>
      <w:r w:rsidRPr="00327AD7">
        <w:rPr>
          <w:lang w:val="en-US"/>
        </w:rPr>
        <w:t>Marketing strategies for value chain development: Case of Khawlani coffee-</w:t>
      </w:r>
      <w:proofErr w:type="spellStart"/>
      <w:r w:rsidRPr="00327AD7">
        <w:rPr>
          <w:lang w:val="en-US"/>
        </w:rPr>
        <w:t>Jazan</w:t>
      </w:r>
      <w:proofErr w:type="spellEnd"/>
      <w:r w:rsidRPr="00327AD7">
        <w:rPr>
          <w:lang w:val="en-US"/>
        </w:rPr>
        <w:t xml:space="preserve"> Region, Saudi Arabia. </w:t>
      </w:r>
      <w:r w:rsidRPr="00251DCB">
        <w:rPr>
          <w:i/>
          <w:iCs/>
          <w:lang w:val="en-US"/>
        </w:rPr>
        <w:t xml:space="preserve">Journal of the Saudi </w:t>
      </w:r>
      <w:r w:rsidRPr="00251DCB">
        <w:rPr>
          <w:i/>
          <w:iCs/>
          <w:spacing w:val="-2"/>
          <w:lang w:val="en-US"/>
        </w:rPr>
        <w:t xml:space="preserve">Society </w:t>
      </w:r>
      <w:r w:rsidRPr="00251DCB">
        <w:rPr>
          <w:i/>
          <w:iCs/>
          <w:lang w:val="en-US"/>
        </w:rPr>
        <w:t>of</w:t>
      </w:r>
      <w:r w:rsidRPr="00251DCB">
        <w:rPr>
          <w:i/>
          <w:iCs/>
          <w:spacing w:val="80"/>
          <w:lang w:val="en-US"/>
        </w:rPr>
        <w:t xml:space="preserve">   </w:t>
      </w:r>
      <w:r w:rsidRPr="00251DCB">
        <w:rPr>
          <w:i/>
          <w:iCs/>
          <w:lang w:val="en-US"/>
        </w:rPr>
        <w:t>Agricultural</w:t>
      </w:r>
      <w:r w:rsidRPr="00251DCB">
        <w:rPr>
          <w:i/>
          <w:iCs/>
          <w:lang w:val="en-US"/>
        </w:rPr>
        <w:tab/>
      </w:r>
      <w:r w:rsidRPr="00251DCB">
        <w:rPr>
          <w:i/>
          <w:iCs/>
          <w:spacing w:val="-2"/>
          <w:lang w:val="en-US"/>
        </w:rPr>
        <w:t>Sciences</w:t>
      </w:r>
      <w:r w:rsidRPr="00251DCB">
        <w:rPr>
          <w:i/>
          <w:iCs/>
          <w:lang w:val="en-US"/>
        </w:rPr>
        <w:tab/>
      </w:r>
      <w:r w:rsidRPr="00251DCB">
        <w:rPr>
          <w:i/>
          <w:iCs/>
          <w:spacing w:val="-2"/>
          <w:lang w:val="en-US"/>
        </w:rPr>
        <w:t>(Online),</w:t>
      </w:r>
      <w:r w:rsidRPr="00251DCB">
        <w:rPr>
          <w:i/>
          <w:iCs/>
          <w:lang w:val="en-US"/>
        </w:rPr>
        <w:tab/>
      </w:r>
      <w:r w:rsidRPr="00251DCB">
        <w:rPr>
          <w:i/>
          <w:iCs/>
          <w:spacing w:val="-2"/>
          <w:lang w:val="en-US"/>
        </w:rPr>
        <w:t>22(7),</w:t>
      </w:r>
      <w:r w:rsidRPr="00251DCB">
        <w:rPr>
          <w:i/>
          <w:iCs/>
          <w:lang w:val="en-US"/>
        </w:rPr>
        <w:tab/>
      </w:r>
      <w:r w:rsidRPr="00251DCB">
        <w:rPr>
          <w:i/>
          <w:iCs/>
          <w:spacing w:val="-2"/>
          <w:lang w:val="en-US"/>
        </w:rPr>
        <w:t>449–460.</w:t>
      </w:r>
      <w:r w:rsidRPr="00327AD7">
        <w:rPr>
          <w:spacing w:val="-2"/>
          <w:lang w:val="en-US"/>
        </w:rPr>
        <w:t xml:space="preserve"> </w:t>
      </w:r>
      <w:hyperlink r:id="rId49">
        <w:r w:rsidRPr="00327AD7">
          <w:rPr>
            <w:color w:val="0462C1"/>
            <w:spacing w:val="-2"/>
            <w:u w:val="single" w:color="0462C1"/>
            <w:lang w:val="en-US"/>
          </w:rPr>
          <w:t>https://doi.org/10.1016/j.jssas.2023.04.004</w:t>
        </w:r>
      </w:hyperlink>
    </w:p>
    <w:p w14:paraId="7CB20D76" w14:textId="0A3677A7" w:rsidR="003F4787" w:rsidRPr="00327AD7" w:rsidRDefault="00000000" w:rsidP="0092489B">
      <w:pPr>
        <w:pStyle w:val="Corpodetexto"/>
        <w:spacing w:beforeLines="120" w:before="288" w:afterLines="120" w:after="288" w:line="360" w:lineRule="auto"/>
        <w:ind w:left="0" w:right="3"/>
        <w:rPr>
          <w:lang w:val="en-US"/>
        </w:rPr>
      </w:pPr>
      <w:r>
        <w:t xml:space="preserve">Melo, P. L. D. R, Borini, F. M., De Miranda Oliveira, M., Jr, &amp; Parente, R. C. (2015). </w:t>
      </w:r>
      <w:r w:rsidRPr="00327AD7">
        <w:rPr>
          <w:lang w:val="en-US"/>
        </w:rPr>
        <w:t>Internationalization</w:t>
      </w:r>
      <w:r w:rsidRPr="00327AD7">
        <w:rPr>
          <w:spacing w:val="15"/>
          <w:lang w:val="en-US"/>
        </w:rPr>
        <w:t xml:space="preserve"> </w:t>
      </w:r>
      <w:r w:rsidRPr="00327AD7">
        <w:rPr>
          <w:lang w:val="en-US"/>
        </w:rPr>
        <w:t>Of</w:t>
      </w:r>
      <w:r w:rsidRPr="00327AD7">
        <w:rPr>
          <w:spacing w:val="16"/>
          <w:lang w:val="en-US"/>
        </w:rPr>
        <w:t xml:space="preserve"> </w:t>
      </w:r>
      <w:r w:rsidRPr="00327AD7">
        <w:rPr>
          <w:lang w:val="en-US"/>
        </w:rPr>
        <w:t>Brazilian</w:t>
      </w:r>
      <w:r w:rsidRPr="00327AD7">
        <w:rPr>
          <w:spacing w:val="17"/>
          <w:lang w:val="en-US"/>
        </w:rPr>
        <w:t xml:space="preserve"> </w:t>
      </w:r>
      <w:r w:rsidRPr="00327AD7">
        <w:rPr>
          <w:lang w:val="en-US"/>
        </w:rPr>
        <w:t>Franchise</w:t>
      </w:r>
      <w:r w:rsidRPr="00327AD7">
        <w:rPr>
          <w:spacing w:val="17"/>
          <w:lang w:val="en-US"/>
        </w:rPr>
        <w:t xml:space="preserve"> </w:t>
      </w:r>
      <w:r w:rsidRPr="00327AD7">
        <w:rPr>
          <w:lang w:val="en-US"/>
        </w:rPr>
        <w:t>Chains:</w:t>
      </w:r>
      <w:r w:rsidRPr="00327AD7">
        <w:rPr>
          <w:spacing w:val="-1"/>
          <w:lang w:val="en-US"/>
        </w:rPr>
        <w:t xml:space="preserve"> </w:t>
      </w:r>
      <w:r w:rsidRPr="00327AD7">
        <w:rPr>
          <w:lang w:val="en-US"/>
        </w:rPr>
        <w:t>A</w:t>
      </w:r>
      <w:r w:rsidRPr="00327AD7">
        <w:rPr>
          <w:spacing w:val="5"/>
          <w:lang w:val="en-US"/>
        </w:rPr>
        <w:t xml:space="preserve"> </w:t>
      </w:r>
      <w:r w:rsidRPr="00327AD7">
        <w:rPr>
          <w:lang w:val="en-US"/>
        </w:rPr>
        <w:t>Comparative</w:t>
      </w:r>
      <w:r w:rsidRPr="00327AD7">
        <w:rPr>
          <w:spacing w:val="16"/>
          <w:lang w:val="en-US"/>
        </w:rPr>
        <w:t xml:space="preserve"> </w:t>
      </w:r>
      <w:r w:rsidRPr="00327AD7">
        <w:rPr>
          <w:lang w:val="en-US"/>
        </w:rPr>
        <w:t>Study.</w:t>
      </w:r>
      <w:r w:rsidRPr="00327AD7">
        <w:rPr>
          <w:spacing w:val="15"/>
          <w:lang w:val="en-US"/>
        </w:rPr>
        <w:t xml:space="preserve"> </w:t>
      </w:r>
      <w:r w:rsidRPr="00327AD7">
        <w:rPr>
          <w:lang w:val="en-US"/>
        </w:rPr>
        <w:t>RAE,</w:t>
      </w:r>
      <w:r w:rsidRPr="00327AD7">
        <w:rPr>
          <w:spacing w:val="17"/>
          <w:lang w:val="en-US"/>
        </w:rPr>
        <w:t xml:space="preserve"> </w:t>
      </w:r>
      <w:r w:rsidRPr="00327AD7">
        <w:rPr>
          <w:lang w:val="en-US"/>
        </w:rPr>
        <w:t>55(3),</w:t>
      </w:r>
      <w:r w:rsidRPr="00327AD7">
        <w:rPr>
          <w:spacing w:val="18"/>
          <w:lang w:val="en-US"/>
        </w:rPr>
        <w:t xml:space="preserve"> </w:t>
      </w:r>
      <w:r w:rsidRPr="00327AD7">
        <w:rPr>
          <w:spacing w:val="-4"/>
          <w:lang w:val="en-US"/>
        </w:rPr>
        <w:t>258–</w:t>
      </w:r>
      <w:r w:rsidRPr="00327AD7">
        <w:rPr>
          <w:lang w:val="en-US"/>
        </w:rPr>
        <w:t>272.</w:t>
      </w:r>
      <w:r w:rsidRPr="00327AD7">
        <w:rPr>
          <w:spacing w:val="-8"/>
          <w:lang w:val="en-US"/>
        </w:rPr>
        <w:t xml:space="preserve"> </w:t>
      </w:r>
      <w:hyperlink r:id="rId50">
        <w:r w:rsidR="003F4787" w:rsidRPr="00327AD7">
          <w:rPr>
            <w:color w:val="0462C1"/>
            <w:u w:val="single" w:color="0462C1"/>
            <w:lang w:val="en-US"/>
          </w:rPr>
          <w:t>https://doi.org/10.1590/s0034-</w:t>
        </w:r>
        <w:r w:rsidR="003F4787" w:rsidRPr="00327AD7">
          <w:rPr>
            <w:color w:val="0462C1"/>
            <w:spacing w:val="-2"/>
            <w:u w:val="single" w:color="0462C1"/>
            <w:lang w:val="en-US"/>
          </w:rPr>
          <w:t>759020150303</w:t>
        </w:r>
      </w:hyperlink>
    </w:p>
    <w:p w14:paraId="0E24B3DD" w14:textId="77777777" w:rsidR="003F4787" w:rsidRPr="00327AD7" w:rsidRDefault="00000000" w:rsidP="0092489B">
      <w:pPr>
        <w:spacing w:beforeLines="120" w:before="288" w:afterLines="120" w:after="288" w:line="360" w:lineRule="auto"/>
        <w:ind w:right="3"/>
        <w:jc w:val="both"/>
        <w:rPr>
          <w:sz w:val="24"/>
          <w:lang w:val="en-US"/>
        </w:rPr>
      </w:pPr>
      <w:r w:rsidRPr="00327AD7">
        <w:rPr>
          <w:sz w:val="24"/>
          <w:lang w:val="en-US"/>
        </w:rPr>
        <w:t>Mohamad, B.;</w:t>
      </w:r>
      <w:r w:rsidRPr="00327AD7">
        <w:rPr>
          <w:spacing w:val="-1"/>
          <w:sz w:val="24"/>
          <w:lang w:val="en-US"/>
        </w:rPr>
        <w:t xml:space="preserve"> </w:t>
      </w:r>
      <w:r w:rsidRPr="00327AD7">
        <w:rPr>
          <w:sz w:val="24"/>
          <w:lang w:val="en-US"/>
        </w:rPr>
        <w:t>Abdullah, S.N.;</w:t>
      </w:r>
      <w:r w:rsidRPr="00327AD7">
        <w:rPr>
          <w:spacing w:val="-1"/>
          <w:sz w:val="24"/>
          <w:lang w:val="en-US"/>
        </w:rPr>
        <w:t xml:space="preserve"> </w:t>
      </w:r>
      <w:r w:rsidRPr="00327AD7">
        <w:rPr>
          <w:sz w:val="24"/>
          <w:lang w:val="en-US"/>
        </w:rPr>
        <w:t>Akanmu, M.D.; Raji, R.A. To what extent are credibility and attractiveness of social media influencer important in developing positive brand image and customer attitude? In</w:t>
      </w:r>
      <w:r w:rsidRPr="00327AD7">
        <w:rPr>
          <w:spacing w:val="-2"/>
          <w:sz w:val="24"/>
          <w:lang w:val="en-US"/>
        </w:rPr>
        <w:t xml:space="preserve"> </w:t>
      </w:r>
      <w:r w:rsidRPr="00327AD7">
        <w:rPr>
          <w:i/>
          <w:sz w:val="24"/>
          <w:lang w:val="en-US"/>
        </w:rPr>
        <w:t>Mixed Methods Perspectives on Communication and Social Media Research</w:t>
      </w:r>
      <w:r w:rsidRPr="00327AD7">
        <w:rPr>
          <w:sz w:val="24"/>
          <w:lang w:val="en-US"/>
        </w:rPr>
        <w:t>; Routledge: London, UK, 2022</w:t>
      </w:r>
    </w:p>
    <w:p w14:paraId="6B81250F" w14:textId="77777777" w:rsidR="0092489B" w:rsidRDefault="00000000" w:rsidP="0092489B">
      <w:pPr>
        <w:spacing w:beforeLines="120" w:before="288" w:afterLines="120" w:after="288" w:line="360" w:lineRule="auto"/>
        <w:ind w:right="3"/>
        <w:jc w:val="both"/>
        <w:rPr>
          <w:color w:val="0462C1"/>
          <w:sz w:val="24"/>
          <w:lang w:val="en-US"/>
        </w:rPr>
      </w:pPr>
      <w:r w:rsidRPr="00327AD7">
        <w:rPr>
          <w:sz w:val="24"/>
          <w:lang w:val="en-US"/>
        </w:rPr>
        <w:t>Mohd,</w:t>
      </w:r>
      <w:r w:rsidRPr="00327AD7">
        <w:rPr>
          <w:spacing w:val="29"/>
          <w:sz w:val="24"/>
          <w:lang w:val="en-US"/>
        </w:rPr>
        <w:t xml:space="preserve"> </w:t>
      </w:r>
      <w:r w:rsidRPr="00327AD7">
        <w:rPr>
          <w:sz w:val="24"/>
          <w:lang w:val="en-US"/>
        </w:rPr>
        <w:t>Z.</w:t>
      </w:r>
      <w:r w:rsidRPr="00327AD7">
        <w:rPr>
          <w:spacing w:val="28"/>
          <w:sz w:val="24"/>
          <w:lang w:val="en-US"/>
        </w:rPr>
        <w:t xml:space="preserve"> </w:t>
      </w:r>
      <w:r w:rsidRPr="00327AD7">
        <w:rPr>
          <w:sz w:val="24"/>
          <w:lang w:val="en-US"/>
        </w:rPr>
        <w:t>B.,</w:t>
      </w:r>
      <w:r w:rsidRPr="00327AD7">
        <w:rPr>
          <w:spacing w:val="26"/>
          <w:sz w:val="24"/>
          <w:lang w:val="en-US"/>
        </w:rPr>
        <w:t xml:space="preserve"> </w:t>
      </w:r>
      <w:r w:rsidRPr="00327AD7">
        <w:rPr>
          <w:sz w:val="24"/>
          <w:lang w:val="en-US"/>
        </w:rPr>
        <w:t>&amp;</w:t>
      </w:r>
      <w:r w:rsidRPr="00327AD7">
        <w:rPr>
          <w:spacing w:val="29"/>
          <w:sz w:val="24"/>
          <w:lang w:val="en-US"/>
        </w:rPr>
        <w:t xml:space="preserve"> </w:t>
      </w:r>
      <w:r w:rsidRPr="00327AD7">
        <w:rPr>
          <w:sz w:val="24"/>
          <w:lang w:val="en-US"/>
        </w:rPr>
        <w:t>Ishan,</w:t>
      </w:r>
      <w:r w:rsidRPr="00327AD7">
        <w:rPr>
          <w:spacing w:val="26"/>
          <w:sz w:val="24"/>
          <w:lang w:val="en-US"/>
        </w:rPr>
        <w:t xml:space="preserve"> </w:t>
      </w:r>
      <w:r w:rsidRPr="00327AD7">
        <w:rPr>
          <w:sz w:val="24"/>
          <w:lang w:val="en-US"/>
        </w:rPr>
        <w:t>Z.</w:t>
      </w:r>
      <w:r w:rsidRPr="00327AD7">
        <w:rPr>
          <w:spacing w:val="28"/>
          <w:sz w:val="24"/>
          <w:lang w:val="en-US"/>
        </w:rPr>
        <w:t xml:space="preserve"> </w:t>
      </w:r>
      <w:r w:rsidRPr="00327AD7">
        <w:rPr>
          <w:sz w:val="24"/>
          <w:lang w:val="en-US"/>
        </w:rPr>
        <w:t>B.</w:t>
      </w:r>
      <w:r w:rsidRPr="00327AD7">
        <w:rPr>
          <w:spacing w:val="28"/>
          <w:sz w:val="24"/>
          <w:lang w:val="en-US"/>
        </w:rPr>
        <w:t xml:space="preserve"> </w:t>
      </w:r>
      <w:r w:rsidRPr="00327AD7">
        <w:rPr>
          <w:sz w:val="24"/>
          <w:lang w:val="en-US"/>
        </w:rPr>
        <w:t>M.</w:t>
      </w:r>
      <w:r w:rsidRPr="00327AD7">
        <w:rPr>
          <w:spacing w:val="29"/>
          <w:sz w:val="24"/>
          <w:lang w:val="en-US"/>
        </w:rPr>
        <w:t xml:space="preserve"> </w:t>
      </w:r>
      <w:r w:rsidRPr="00327AD7">
        <w:rPr>
          <w:sz w:val="24"/>
          <w:lang w:val="en-US"/>
        </w:rPr>
        <w:t>(2019).</w:t>
      </w:r>
      <w:r w:rsidRPr="00327AD7">
        <w:rPr>
          <w:spacing w:val="25"/>
          <w:sz w:val="24"/>
          <w:lang w:val="en-US"/>
        </w:rPr>
        <w:t xml:space="preserve"> </w:t>
      </w:r>
      <w:r w:rsidRPr="00327AD7">
        <w:rPr>
          <w:sz w:val="24"/>
          <w:lang w:val="en-US"/>
        </w:rPr>
        <w:t>Franchisee</w:t>
      </w:r>
      <w:r w:rsidRPr="00327AD7">
        <w:rPr>
          <w:spacing w:val="27"/>
          <w:sz w:val="24"/>
          <w:lang w:val="en-US"/>
        </w:rPr>
        <w:t xml:space="preserve"> </w:t>
      </w:r>
      <w:r w:rsidRPr="00327AD7">
        <w:rPr>
          <w:sz w:val="24"/>
          <w:lang w:val="en-US"/>
        </w:rPr>
        <w:t>Characteristics</w:t>
      </w:r>
      <w:r w:rsidRPr="00327AD7">
        <w:rPr>
          <w:spacing w:val="29"/>
          <w:sz w:val="24"/>
          <w:lang w:val="en-US"/>
        </w:rPr>
        <w:t xml:space="preserve"> </w:t>
      </w:r>
      <w:r w:rsidRPr="00327AD7">
        <w:rPr>
          <w:sz w:val="24"/>
          <w:lang w:val="en-US"/>
        </w:rPr>
        <w:t>that</w:t>
      </w:r>
      <w:r w:rsidRPr="00327AD7">
        <w:rPr>
          <w:spacing w:val="29"/>
          <w:sz w:val="24"/>
          <w:lang w:val="en-US"/>
        </w:rPr>
        <w:t xml:space="preserve"> </w:t>
      </w:r>
      <w:r w:rsidRPr="00327AD7">
        <w:rPr>
          <w:sz w:val="24"/>
          <w:lang w:val="en-US"/>
        </w:rPr>
        <w:t>Influence</w:t>
      </w:r>
      <w:r w:rsidRPr="00327AD7">
        <w:rPr>
          <w:spacing w:val="28"/>
          <w:sz w:val="24"/>
          <w:lang w:val="en-US"/>
        </w:rPr>
        <w:t xml:space="preserve"> </w:t>
      </w:r>
      <w:r w:rsidRPr="00327AD7">
        <w:rPr>
          <w:sz w:val="24"/>
          <w:lang w:val="en-US"/>
        </w:rPr>
        <w:t xml:space="preserve">franchise business success: An analysis of focus group findings. </w:t>
      </w:r>
      <w:r w:rsidRPr="00327AD7">
        <w:rPr>
          <w:i/>
          <w:sz w:val="24"/>
          <w:lang w:val="en-US"/>
        </w:rPr>
        <w:t>International Journal of Engineering and Advanced Technology</w:t>
      </w:r>
      <w:r w:rsidRPr="00327AD7">
        <w:rPr>
          <w:sz w:val="24"/>
          <w:lang w:val="en-US"/>
        </w:rPr>
        <w:t xml:space="preserve">, </w:t>
      </w:r>
      <w:r w:rsidRPr="00327AD7">
        <w:rPr>
          <w:i/>
          <w:sz w:val="24"/>
          <w:lang w:val="en-US"/>
        </w:rPr>
        <w:t>8</w:t>
      </w:r>
      <w:r w:rsidRPr="00327AD7">
        <w:rPr>
          <w:sz w:val="24"/>
          <w:lang w:val="en-US"/>
        </w:rPr>
        <w:t xml:space="preserve">(5c), 1011–1015. </w:t>
      </w:r>
      <w:hyperlink r:id="rId51">
        <w:r w:rsidR="003F4787" w:rsidRPr="00327AD7">
          <w:rPr>
            <w:color w:val="0462C1"/>
            <w:sz w:val="24"/>
            <w:u w:val="single" w:color="0462C1"/>
            <w:lang w:val="en-US"/>
          </w:rPr>
          <w:t>https://doi.org/10.35940/ijeat.e1143.0585c19</w:t>
        </w:r>
      </w:hyperlink>
      <w:r w:rsidRPr="00327AD7">
        <w:rPr>
          <w:color w:val="0462C1"/>
          <w:sz w:val="24"/>
          <w:lang w:val="en-US"/>
        </w:rPr>
        <w:t xml:space="preserve"> </w:t>
      </w:r>
    </w:p>
    <w:p w14:paraId="3114DA56" w14:textId="1900A283" w:rsidR="003F4787" w:rsidRPr="00DB10C7" w:rsidRDefault="00000000" w:rsidP="0092489B">
      <w:pPr>
        <w:spacing w:beforeLines="120" w:before="288" w:afterLines="120" w:after="288" w:line="360" w:lineRule="auto"/>
        <w:ind w:right="3"/>
        <w:jc w:val="both"/>
        <w:rPr>
          <w:sz w:val="24"/>
          <w:lang w:val="en-US"/>
        </w:rPr>
      </w:pPr>
      <w:r w:rsidRPr="0092489B">
        <w:rPr>
          <w:sz w:val="24"/>
          <w:lang w:val="pt-BR"/>
        </w:rPr>
        <w:t>Mosquera</w:t>
      </w:r>
      <w:r w:rsidRPr="0092489B">
        <w:rPr>
          <w:spacing w:val="33"/>
          <w:sz w:val="24"/>
          <w:lang w:val="pt-BR"/>
        </w:rPr>
        <w:t xml:space="preserve"> </w:t>
      </w:r>
      <w:r w:rsidRPr="0092489B">
        <w:rPr>
          <w:sz w:val="24"/>
          <w:lang w:val="pt-BR"/>
        </w:rPr>
        <w:t>Molina,</w:t>
      </w:r>
      <w:r w:rsidRPr="0092489B">
        <w:rPr>
          <w:spacing w:val="35"/>
          <w:sz w:val="24"/>
          <w:lang w:val="pt-BR"/>
        </w:rPr>
        <w:t xml:space="preserve"> </w:t>
      </w:r>
      <w:r w:rsidRPr="0092489B">
        <w:rPr>
          <w:sz w:val="24"/>
          <w:lang w:val="pt-BR"/>
        </w:rPr>
        <w:t>D.</w:t>
      </w:r>
      <w:r w:rsidRPr="0092489B">
        <w:rPr>
          <w:spacing w:val="36"/>
          <w:sz w:val="24"/>
          <w:lang w:val="pt-BR"/>
        </w:rPr>
        <w:t xml:space="preserve"> </w:t>
      </w:r>
      <w:r w:rsidRPr="0092489B">
        <w:rPr>
          <w:sz w:val="24"/>
          <w:lang w:val="pt-BR"/>
        </w:rPr>
        <w:t>H.,</w:t>
      </w:r>
      <w:r w:rsidRPr="0092489B">
        <w:rPr>
          <w:spacing w:val="35"/>
          <w:sz w:val="24"/>
          <w:lang w:val="pt-BR"/>
        </w:rPr>
        <w:t xml:space="preserve"> </w:t>
      </w:r>
      <w:r w:rsidRPr="0092489B">
        <w:rPr>
          <w:sz w:val="24"/>
          <w:lang w:val="pt-BR"/>
        </w:rPr>
        <w:t>&amp;</w:t>
      </w:r>
      <w:r w:rsidRPr="0092489B">
        <w:rPr>
          <w:spacing w:val="35"/>
          <w:sz w:val="24"/>
          <w:lang w:val="pt-BR"/>
        </w:rPr>
        <w:t xml:space="preserve"> </w:t>
      </w:r>
      <w:r w:rsidRPr="0092489B">
        <w:rPr>
          <w:sz w:val="24"/>
          <w:lang w:val="pt-BR"/>
        </w:rPr>
        <w:t>Hidalgo</w:t>
      </w:r>
      <w:r w:rsidRPr="0092489B">
        <w:rPr>
          <w:spacing w:val="35"/>
          <w:sz w:val="24"/>
          <w:lang w:val="pt-BR"/>
        </w:rPr>
        <w:t xml:space="preserve"> </w:t>
      </w:r>
      <w:r w:rsidRPr="0092489B">
        <w:rPr>
          <w:sz w:val="24"/>
          <w:lang w:val="pt-BR"/>
        </w:rPr>
        <w:t>Delgado,</w:t>
      </w:r>
      <w:r w:rsidRPr="0092489B">
        <w:rPr>
          <w:spacing w:val="39"/>
          <w:sz w:val="24"/>
          <w:lang w:val="pt-BR"/>
        </w:rPr>
        <w:t xml:space="preserve"> </w:t>
      </w:r>
      <w:r w:rsidRPr="0092489B">
        <w:rPr>
          <w:sz w:val="24"/>
          <w:lang w:val="pt-BR"/>
        </w:rPr>
        <w:t>D.</w:t>
      </w:r>
      <w:r w:rsidRPr="0092489B">
        <w:rPr>
          <w:spacing w:val="34"/>
          <w:sz w:val="24"/>
          <w:lang w:val="pt-BR"/>
        </w:rPr>
        <w:t xml:space="preserve"> </w:t>
      </w:r>
      <w:r w:rsidRPr="0092489B">
        <w:rPr>
          <w:sz w:val="24"/>
          <w:lang w:val="pt-BR"/>
        </w:rPr>
        <w:t>(2024).</w:t>
      </w:r>
      <w:r w:rsidRPr="0092489B">
        <w:rPr>
          <w:spacing w:val="40"/>
          <w:sz w:val="24"/>
          <w:lang w:val="pt-BR"/>
        </w:rPr>
        <w:t xml:space="preserve"> </w:t>
      </w:r>
      <w:r w:rsidRPr="00327AD7">
        <w:rPr>
          <w:sz w:val="24"/>
          <w:lang w:val="en-US"/>
        </w:rPr>
        <w:t>Influencing</w:t>
      </w:r>
      <w:r w:rsidRPr="00327AD7">
        <w:rPr>
          <w:spacing w:val="38"/>
          <w:sz w:val="24"/>
          <w:lang w:val="en-US"/>
        </w:rPr>
        <w:t xml:space="preserve"> </w:t>
      </w:r>
      <w:r w:rsidRPr="00327AD7">
        <w:rPr>
          <w:sz w:val="24"/>
          <w:lang w:val="en-US"/>
        </w:rPr>
        <w:t>factors</w:t>
      </w:r>
      <w:r w:rsidRPr="00327AD7">
        <w:rPr>
          <w:spacing w:val="35"/>
          <w:sz w:val="24"/>
          <w:lang w:val="en-US"/>
        </w:rPr>
        <w:t xml:space="preserve"> </w:t>
      </w:r>
      <w:r w:rsidRPr="00327AD7">
        <w:rPr>
          <w:sz w:val="24"/>
          <w:lang w:val="en-US"/>
        </w:rPr>
        <w:t>in</w:t>
      </w:r>
      <w:r w:rsidRPr="00327AD7">
        <w:rPr>
          <w:spacing w:val="35"/>
          <w:sz w:val="24"/>
          <w:lang w:val="en-US"/>
        </w:rPr>
        <w:t xml:space="preserve"> </w:t>
      </w:r>
      <w:r w:rsidRPr="00327AD7">
        <w:rPr>
          <w:sz w:val="24"/>
          <w:lang w:val="en-US"/>
        </w:rPr>
        <w:t>consumer preferences</w:t>
      </w:r>
      <w:r w:rsidRPr="00327AD7">
        <w:rPr>
          <w:spacing w:val="40"/>
          <w:sz w:val="24"/>
          <w:lang w:val="en-US"/>
        </w:rPr>
        <w:t xml:space="preserve"> </w:t>
      </w:r>
      <w:r w:rsidRPr="00327AD7">
        <w:rPr>
          <w:sz w:val="24"/>
          <w:lang w:val="en-US"/>
        </w:rPr>
        <w:t>in</w:t>
      </w:r>
      <w:r w:rsidRPr="00327AD7">
        <w:rPr>
          <w:spacing w:val="40"/>
          <w:sz w:val="24"/>
          <w:lang w:val="en-US"/>
        </w:rPr>
        <w:t xml:space="preserve"> </w:t>
      </w:r>
      <w:r w:rsidRPr="00327AD7">
        <w:rPr>
          <w:sz w:val="24"/>
          <w:lang w:val="en-US"/>
        </w:rPr>
        <w:t>Guayaquil:</w:t>
      </w:r>
      <w:r w:rsidRPr="00327AD7">
        <w:rPr>
          <w:spacing w:val="40"/>
          <w:sz w:val="24"/>
          <w:lang w:val="en-US"/>
        </w:rPr>
        <w:t xml:space="preserve"> </w:t>
      </w:r>
      <w:r w:rsidRPr="00327AD7">
        <w:rPr>
          <w:sz w:val="24"/>
          <w:lang w:val="en-US"/>
        </w:rPr>
        <w:t>brand,</w:t>
      </w:r>
      <w:r w:rsidRPr="00327AD7">
        <w:rPr>
          <w:spacing w:val="40"/>
          <w:sz w:val="24"/>
          <w:lang w:val="en-US"/>
        </w:rPr>
        <w:t xml:space="preserve"> </w:t>
      </w:r>
      <w:r w:rsidRPr="00327AD7">
        <w:rPr>
          <w:sz w:val="24"/>
          <w:lang w:val="en-US"/>
        </w:rPr>
        <w:t>experience,</w:t>
      </w:r>
      <w:r w:rsidRPr="00327AD7">
        <w:rPr>
          <w:spacing w:val="40"/>
          <w:sz w:val="24"/>
          <w:lang w:val="en-US"/>
        </w:rPr>
        <w:t xml:space="preserve"> </w:t>
      </w:r>
      <w:r w:rsidRPr="00327AD7">
        <w:rPr>
          <w:sz w:val="24"/>
          <w:lang w:val="en-US"/>
        </w:rPr>
        <w:t>price</w:t>
      </w:r>
      <w:r w:rsidRPr="00327AD7">
        <w:rPr>
          <w:spacing w:val="40"/>
          <w:sz w:val="24"/>
          <w:lang w:val="en-US"/>
        </w:rPr>
        <w:t xml:space="preserve"> </w:t>
      </w:r>
      <w:r w:rsidRPr="00327AD7">
        <w:rPr>
          <w:sz w:val="24"/>
          <w:lang w:val="en-US"/>
        </w:rPr>
        <w:t>and</w:t>
      </w:r>
      <w:r w:rsidRPr="00327AD7">
        <w:rPr>
          <w:spacing w:val="40"/>
          <w:sz w:val="24"/>
          <w:lang w:val="en-US"/>
        </w:rPr>
        <w:t xml:space="preserve"> </w:t>
      </w:r>
      <w:r w:rsidRPr="00327AD7">
        <w:rPr>
          <w:sz w:val="24"/>
          <w:lang w:val="en-US"/>
        </w:rPr>
        <w:t>quality.</w:t>
      </w:r>
      <w:r w:rsidRPr="00327AD7">
        <w:rPr>
          <w:spacing w:val="40"/>
          <w:sz w:val="24"/>
          <w:lang w:val="en-US"/>
        </w:rPr>
        <w:t xml:space="preserve"> </w:t>
      </w:r>
      <w:r w:rsidRPr="00327AD7">
        <w:rPr>
          <w:i/>
          <w:sz w:val="24"/>
          <w:lang w:val="en-US"/>
        </w:rPr>
        <w:t>Journal</w:t>
      </w:r>
      <w:r w:rsidRPr="00327AD7">
        <w:rPr>
          <w:i/>
          <w:spacing w:val="40"/>
          <w:sz w:val="24"/>
          <w:lang w:val="en-US"/>
        </w:rPr>
        <w:t xml:space="preserve"> </w:t>
      </w:r>
      <w:r w:rsidRPr="00327AD7">
        <w:rPr>
          <w:i/>
          <w:sz w:val="24"/>
          <w:lang w:val="en-US"/>
        </w:rPr>
        <w:t>of</w:t>
      </w:r>
      <w:r w:rsidRPr="00327AD7">
        <w:rPr>
          <w:i/>
          <w:spacing w:val="40"/>
          <w:sz w:val="24"/>
          <w:lang w:val="en-US"/>
        </w:rPr>
        <w:t xml:space="preserve"> </w:t>
      </w:r>
      <w:r w:rsidRPr="00327AD7">
        <w:rPr>
          <w:i/>
          <w:sz w:val="24"/>
          <w:lang w:val="en-US"/>
        </w:rPr>
        <w:t>Business</w:t>
      </w:r>
      <w:r w:rsidRPr="00327AD7">
        <w:rPr>
          <w:i/>
          <w:spacing w:val="40"/>
          <w:sz w:val="24"/>
          <w:lang w:val="en-US"/>
        </w:rPr>
        <w:t xml:space="preserve"> </w:t>
      </w:r>
      <w:r w:rsidRPr="00327AD7">
        <w:rPr>
          <w:i/>
          <w:sz w:val="24"/>
          <w:lang w:val="en-US"/>
        </w:rPr>
        <w:t xml:space="preserve">and </w:t>
      </w:r>
      <w:r w:rsidRPr="00327AD7">
        <w:rPr>
          <w:i/>
          <w:sz w:val="24"/>
          <w:lang w:val="en-US"/>
        </w:rPr>
        <w:lastRenderedPageBreak/>
        <w:t>Entrepreneurial</w:t>
      </w:r>
      <w:r w:rsidR="00DB10C7">
        <w:rPr>
          <w:i/>
          <w:sz w:val="24"/>
          <w:lang w:val="en-US"/>
        </w:rPr>
        <w:t xml:space="preserve"> Studies</w:t>
      </w:r>
      <w:r w:rsidRPr="00327AD7">
        <w:rPr>
          <w:sz w:val="24"/>
          <w:lang w:val="en-US"/>
        </w:rPr>
        <w:t>, 8(2), 48-63.</w:t>
      </w:r>
      <w:r w:rsidR="00DB10C7" w:rsidRPr="00DB10C7">
        <w:rPr>
          <w:lang w:val="en-US"/>
        </w:rPr>
        <w:t xml:space="preserve"> </w:t>
      </w:r>
      <w:hyperlink r:id="rId52" w:history="1">
        <w:r w:rsidR="00DB10C7" w:rsidRPr="00DB10C7">
          <w:rPr>
            <w:rStyle w:val="Hyperlink"/>
            <w:sz w:val="24"/>
            <w:lang w:val="en-US"/>
          </w:rPr>
          <w:t>https://doi.org/10.37956/jbes.v8i2.367</w:t>
        </w:r>
      </w:hyperlink>
    </w:p>
    <w:p w14:paraId="0808DFCD" w14:textId="77777777" w:rsidR="003F4787" w:rsidRPr="00327AD7" w:rsidRDefault="00000000" w:rsidP="0092489B">
      <w:pPr>
        <w:spacing w:beforeLines="120" w:before="288" w:afterLines="120" w:after="288" w:line="360" w:lineRule="auto"/>
        <w:ind w:right="3"/>
        <w:jc w:val="both"/>
        <w:rPr>
          <w:sz w:val="24"/>
          <w:lang w:val="en-US"/>
        </w:rPr>
      </w:pPr>
      <w:proofErr w:type="spellStart"/>
      <w:r w:rsidRPr="00327AD7">
        <w:rPr>
          <w:sz w:val="24"/>
          <w:lang w:val="en-US"/>
        </w:rPr>
        <w:t>Nabais</w:t>
      </w:r>
      <w:proofErr w:type="spellEnd"/>
      <w:r w:rsidRPr="00327AD7">
        <w:rPr>
          <w:sz w:val="24"/>
          <w:lang w:val="en-US"/>
        </w:rPr>
        <w:t>,</w:t>
      </w:r>
      <w:r w:rsidRPr="00327AD7">
        <w:rPr>
          <w:spacing w:val="-15"/>
          <w:sz w:val="24"/>
          <w:lang w:val="en-US"/>
        </w:rPr>
        <w:t xml:space="preserve"> </w:t>
      </w:r>
      <w:r w:rsidRPr="00327AD7">
        <w:rPr>
          <w:sz w:val="24"/>
          <w:lang w:val="en-US"/>
        </w:rPr>
        <w:t>E.,</w:t>
      </w:r>
      <w:r w:rsidRPr="00327AD7">
        <w:rPr>
          <w:spacing w:val="-15"/>
          <w:sz w:val="24"/>
          <w:lang w:val="en-US"/>
        </w:rPr>
        <w:t xml:space="preserve"> </w:t>
      </w:r>
      <w:r w:rsidRPr="00327AD7">
        <w:rPr>
          <w:sz w:val="24"/>
          <w:lang w:val="en-US"/>
        </w:rPr>
        <w:t>&amp;</w:t>
      </w:r>
      <w:r w:rsidRPr="00327AD7">
        <w:rPr>
          <w:spacing w:val="-15"/>
          <w:sz w:val="24"/>
          <w:lang w:val="en-US"/>
        </w:rPr>
        <w:t xml:space="preserve"> </w:t>
      </w:r>
      <w:r w:rsidRPr="00327AD7">
        <w:rPr>
          <w:sz w:val="24"/>
          <w:lang w:val="en-US"/>
        </w:rPr>
        <w:t>Franco,</w:t>
      </w:r>
      <w:r w:rsidRPr="00327AD7">
        <w:rPr>
          <w:spacing w:val="-15"/>
          <w:sz w:val="24"/>
          <w:lang w:val="en-US"/>
        </w:rPr>
        <w:t xml:space="preserve"> </w:t>
      </w:r>
      <w:r w:rsidRPr="00327AD7">
        <w:rPr>
          <w:sz w:val="24"/>
          <w:lang w:val="en-US"/>
        </w:rPr>
        <w:t>M.</w:t>
      </w:r>
      <w:r w:rsidRPr="00327AD7">
        <w:rPr>
          <w:spacing w:val="-13"/>
          <w:sz w:val="24"/>
          <w:lang w:val="en-US"/>
        </w:rPr>
        <w:t xml:space="preserve"> </w:t>
      </w:r>
      <w:r w:rsidRPr="00327AD7">
        <w:rPr>
          <w:sz w:val="24"/>
          <w:lang w:val="en-US"/>
        </w:rPr>
        <w:t>(2024).</w:t>
      </w:r>
      <w:r w:rsidRPr="00327AD7">
        <w:rPr>
          <w:spacing w:val="-15"/>
          <w:sz w:val="24"/>
          <w:lang w:val="en-US"/>
        </w:rPr>
        <w:t xml:space="preserve"> </w:t>
      </w:r>
      <w:r w:rsidRPr="00327AD7">
        <w:rPr>
          <w:sz w:val="24"/>
          <w:lang w:val="en-US"/>
        </w:rPr>
        <w:t>Sustainable</w:t>
      </w:r>
      <w:r w:rsidRPr="00327AD7">
        <w:rPr>
          <w:spacing w:val="-15"/>
          <w:sz w:val="24"/>
          <w:lang w:val="en-US"/>
        </w:rPr>
        <w:t xml:space="preserve"> </w:t>
      </w:r>
      <w:r w:rsidRPr="00327AD7">
        <w:rPr>
          <w:sz w:val="24"/>
          <w:lang w:val="en-US"/>
        </w:rPr>
        <w:t>development</w:t>
      </w:r>
      <w:r w:rsidRPr="00327AD7">
        <w:rPr>
          <w:spacing w:val="-15"/>
          <w:sz w:val="24"/>
          <w:lang w:val="en-US"/>
        </w:rPr>
        <w:t xml:space="preserve"> </w:t>
      </w:r>
      <w:r w:rsidRPr="00327AD7">
        <w:rPr>
          <w:sz w:val="24"/>
          <w:lang w:val="en-US"/>
        </w:rPr>
        <w:t>practices</w:t>
      </w:r>
      <w:r w:rsidRPr="00327AD7">
        <w:rPr>
          <w:spacing w:val="-15"/>
          <w:sz w:val="24"/>
          <w:lang w:val="en-US"/>
        </w:rPr>
        <w:t xml:space="preserve"> </w:t>
      </w:r>
      <w:r w:rsidRPr="00327AD7">
        <w:rPr>
          <w:sz w:val="24"/>
          <w:lang w:val="en-US"/>
        </w:rPr>
        <w:t>in</w:t>
      </w:r>
      <w:r w:rsidRPr="00327AD7">
        <w:rPr>
          <w:spacing w:val="-15"/>
          <w:sz w:val="24"/>
          <w:lang w:val="en-US"/>
        </w:rPr>
        <w:t xml:space="preserve"> </w:t>
      </w:r>
      <w:r w:rsidRPr="00327AD7">
        <w:rPr>
          <w:sz w:val="24"/>
          <w:lang w:val="en-US"/>
        </w:rPr>
        <w:t>small</w:t>
      </w:r>
      <w:r w:rsidRPr="00327AD7">
        <w:rPr>
          <w:spacing w:val="-15"/>
          <w:sz w:val="24"/>
          <w:lang w:val="en-US"/>
        </w:rPr>
        <w:t xml:space="preserve"> </w:t>
      </w:r>
      <w:r w:rsidRPr="00327AD7">
        <w:rPr>
          <w:sz w:val="24"/>
          <w:lang w:val="en-US"/>
        </w:rPr>
        <w:t>and</w:t>
      </w:r>
      <w:r w:rsidRPr="00327AD7">
        <w:rPr>
          <w:spacing w:val="-15"/>
          <w:sz w:val="24"/>
          <w:lang w:val="en-US"/>
        </w:rPr>
        <w:t xml:space="preserve"> </w:t>
      </w:r>
      <w:r w:rsidRPr="00327AD7">
        <w:rPr>
          <w:sz w:val="24"/>
          <w:lang w:val="en-US"/>
        </w:rPr>
        <w:t>medium-sized enterprises:</w:t>
      </w:r>
      <w:r w:rsidRPr="00327AD7">
        <w:rPr>
          <w:spacing w:val="80"/>
          <w:sz w:val="24"/>
          <w:lang w:val="en-US"/>
        </w:rPr>
        <w:t xml:space="preserve">  </w:t>
      </w:r>
      <w:r w:rsidRPr="00327AD7">
        <w:rPr>
          <w:sz w:val="24"/>
          <w:lang w:val="en-US"/>
        </w:rPr>
        <w:t>multiple</w:t>
      </w:r>
      <w:r w:rsidRPr="00327AD7">
        <w:rPr>
          <w:spacing w:val="80"/>
          <w:sz w:val="24"/>
          <w:lang w:val="en-US"/>
        </w:rPr>
        <w:t xml:space="preserve">  </w:t>
      </w:r>
      <w:r w:rsidRPr="00327AD7">
        <w:rPr>
          <w:sz w:val="24"/>
          <w:lang w:val="en-US"/>
        </w:rPr>
        <w:t>case</w:t>
      </w:r>
      <w:r w:rsidRPr="00327AD7">
        <w:rPr>
          <w:spacing w:val="80"/>
          <w:sz w:val="24"/>
          <w:lang w:val="en-US"/>
        </w:rPr>
        <w:t xml:space="preserve">  </w:t>
      </w:r>
      <w:r w:rsidRPr="00327AD7">
        <w:rPr>
          <w:sz w:val="24"/>
          <w:lang w:val="en-US"/>
        </w:rPr>
        <w:t xml:space="preserve">studies. </w:t>
      </w:r>
      <w:r w:rsidRPr="00327AD7">
        <w:rPr>
          <w:i/>
          <w:sz w:val="24"/>
          <w:lang w:val="en-US"/>
        </w:rPr>
        <w:t>International</w:t>
      </w:r>
      <w:r w:rsidRPr="00327AD7">
        <w:rPr>
          <w:i/>
          <w:spacing w:val="80"/>
          <w:sz w:val="24"/>
          <w:lang w:val="en-US"/>
        </w:rPr>
        <w:t xml:space="preserve">  </w:t>
      </w:r>
      <w:r w:rsidRPr="00327AD7">
        <w:rPr>
          <w:i/>
          <w:sz w:val="24"/>
          <w:lang w:val="en-US"/>
        </w:rPr>
        <w:t>Journal</w:t>
      </w:r>
      <w:r w:rsidRPr="00327AD7">
        <w:rPr>
          <w:i/>
          <w:spacing w:val="80"/>
          <w:sz w:val="24"/>
          <w:lang w:val="en-US"/>
        </w:rPr>
        <w:t xml:space="preserve">  </w:t>
      </w:r>
      <w:r w:rsidRPr="00327AD7">
        <w:rPr>
          <w:i/>
          <w:sz w:val="24"/>
          <w:lang w:val="en-US"/>
        </w:rPr>
        <w:t>of</w:t>
      </w:r>
      <w:r w:rsidRPr="00327AD7">
        <w:rPr>
          <w:i/>
          <w:spacing w:val="80"/>
          <w:sz w:val="24"/>
          <w:lang w:val="en-US"/>
        </w:rPr>
        <w:t xml:space="preserve">  </w:t>
      </w:r>
      <w:r w:rsidRPr="00327AD7">
        <w:rPr>
          <w:i/>
          <w:sz w:val="24"/>
          <w:lang w:val="en-US"/>
        </w:rPr>
        <w:t>Organizational Analysis</w:t>
      </w:r>
      <w:r w:rsidRPr="00327AD7">
        <w:rPr>
          <w:sz w:val="24"/>
          <w:lang w:val="en-US"/>
        </w:rPr>
        <w:t xml:space="preserve">. </w:t>
      </w:r>
      <w:hyperlink r:id="rId53">
        <w:r w:rsidR="003F4787" w:rsidRPr="00327AD7">
          <w:rPr>
            <w:color w:val="0462C1"/>
            <w:sz w:val="24"/>
            <w:u w:val="single" w:color="0462C1"/>
            <w:lang w:val="en-US"/>
          </w:rPr>
          <w:t>https://doi.org/10.1108/ijoa-08-2023-3900</w:t>
        </w:r>
      </w:hyperlink>
    </w:p>
    <w:p w14:paraId="577E64AF" w14:textId="77777777" w:rsidR="003F4787" w:rsidRPr="00327AD7" w:rsidRDefault="00000000" w:rsidP="0092489B">
      <w:pPr>
        <w:pStyle w:val="Corpodetexto"/>
        <w:spacing w:beforeLines="120" w:before="288" w:afterLines="120" w:after="288" w:line="360" w:lineRule="auto"/>
        <w:ind w:left="0" w:right="3"/>
        <w:rPr>
          <w:lang w:val="en-US"/>
        </w:rPr>
      </w:pPr>
      <w:r w:rsidRPr="00327AD7">
        <w:rPr>
          <w:lang w:val="en-US"/>
        </w:rPr>
        <w:t xml:space="preserve">Nasir, J.A., Dang, C. Quantitative </w:t>
      </w:r>
      <w:proofErr w:type="gramStart"/>
      <w:r w:rsidRPr="00327AD7">
        <w:rPr>
          <w:lang w:val="en-US"/>
        </w:rPr>
        <w:t>thresholds based</w:t>
      </w:r>
      <w:proofErr w:type="gramEnd"/>
      <w:r w:rsidRPr="00327AD7">
        <w:rPr>
          <w:lang w:val="en-US"/>
        </w:rPr>
        <w:t xml:space="preserve"> decision support approach for the home health care scheduling and routing problem. Health Care Manag Sci 23, 215–238 (2020). </w:t>
      </w:r>
      <w:hyperlink r:id="rId54">
        <w:r w:rsidR="003F4787" w:rsidRPr="00327AD7">
          <w:rPr>
            <w:color w:val="0462C1"/>
            <w:spacing w:val="-2"/>
            <w:u w:val="single" w:color="0462C1"/>
            <w:lang w:val="en-US"/>
          </w:rPr>
          <w:t>https://doi.org/10.1007/s10729-019-09469-1</w:t>
        </w:r>
      </w:hyperlink>
    </w:p>
    <w:p w14:paraId="62A165A5" w14:textId="77777777" w:rsidR="003F4787" w:rsidRPr="00327AD7" w:rsidRDefault="00000000" w:rsidP="0092489B">
      <w:pPr>
        <w:pStyle w:val="Corpodetexto"/>
        <w:spacing w:beforeLines="120" w:before="288" w:afterLines="120" w:after="288" w:line="360" w:lineRule="auto"/>
        <w:ind w:left="0" w:right="3"/>
        <w:rPr>
          <w:lang w:val="en-US"/>
        </w:rPr>
      </w:pPr>
      <w:r w:rsidRPr="00327AD7">
        <w:rPr>
          <w:lang w:val="en-US"/>
        </w:rPr>
        <w:t>Olfat,</w:t>
      </w:r>
      <w:r w:rsidRPr="00327AD7">
        <w:rPr>
          <w:spacing w:val="-1"/>
          <w:lang w:val="en-US"/>
        </w:rPr>
        <w:t xml:space="preserve"> </w:t>
      </w:r>
      <w:r w:rsidRPr="00327AD7">
        <w:rPr>
          <w:lang w:val="en-US"/>
        </w:rPr>
        <w:t>M.,</w:t>
      </w:r>
      <w:r w:rsidRPr="00327AD7">
        <w:rPr>
          <w:spacing w:val="-1"/>
          <w:lang w:val="en-US"/>
        </w:rPr>
        <w:t xml:space="preserve"> </w:t>
      </w:r>
      <w:proofErr w:type="spellStart"/>
      <w:r w:rsidRPr="00327AD7">
        <w:rPr>
          <w:lang w:val="en-US"/>
        </w:rPr>
        <w:t>Shokouhyar</w:t>
      </w:r>
      <w:proofErr w:type="spellEnd"/>
      <w:r w:rsidRPr="00327AD7">
        <w:rPr>
          <w:lang w:val="en-US"/>
        </w:rPr>
        <w:t>,</w:t>
      </w:r>
      <w:r w:rsidRPr="00327AD7">
        <w:rPr>
          <w:spacing w:val="-1"/>
          <w:lang w:val="en-US"/>
        </w:rPr>
        <w:t xml:space="preserve"> </w:t>
      </w:r>
      <w:r w:rsidRPr="00327AD7">
        <w:rPr>
          <w:lang w:val="en-US"/>
        </w:rPr>
        <w:t>S.,</w:t>
      </w:r>
      <w:r w:rsidRPr="00327AD7">
        <w:rPr>
          <w:spacing w:val="-15"/>
          <w:lang w:val="en-US"/>
        </w:rPr>
        <w:t xml:space="preserve"> </w:t>
      </w:r>
      <w:r w:rsidRPr="00327AD7">
        <w:rPr>
          <w:lang w:val="en-US"/>
        </w:rPr>
        <w:t>Ahmadi,</w:t>
      </w:r>
      <w:r w:rsidRPr="00327AD7">
        <w:rPr>
          <w:spacing w:val="-1"/>
          <w:lang w:val="en-US"/>
        </w:rPr>
        <w:t xml:space="preserve"> </w:t>
      </w:r>
      <w:r w:rsidRPr="00327AD7">
        <w:rPr>
          <w:lang w:val="en-US"/>
        </w:rPr>
        <w:t>S.,</w:t>
      </w:r>
      <w:r w:rsidRPr="00327AD7">
        <w:rPr>
          <w:spacing w:val="-1"/>
          <w:lang w:val="en-US"/>
        </w:rPr>
        <w:t xml:space="preserve"> </w:t>
      </w:r>
      <w:r w:rsidRPr="00327AD7">
        <w:rPr>
          <w:lang w:val="en-US"/>
        </w:rPr>
        <w:t>&amp; Ghaderi,</w:t>
      </w:r>
      <w:r w:rsidRPr="00327AD7">
        <w:rPr>
          <w:spacing w:val="-1"/>
          <w:lang w:val="en-US"/>
        </w:rPr>
        <w:t xml:space="preserve"> </w:t>
      </w:r>
      <w:r w:rsidRPr="00327AD7">
        <w:rPr>
          <w:lang w:val="en-US"/>
        </w:rPr>
        <w:t>S.</w:t>
      </w:r>
      <w:r w:rsidRPr="00327AD7">
        <w:rPr>
          <w:spacing w:val="-1"/>
          <w:lang w:val="en-US"/>
        </w:rPr>
        <w:t xml:space="preserve"> </w:t>
      </w:r>
      <w:r w:rsidRPr="00327AD7">
        <w:rPr>
          <w:lang w:val="en-US"/>
        </w:rPr>
        <w:t>M.</w:t>
      </w:r>
      <w:r w:rsidRPr="00327AD7">
        <w:rPr>
          <w:spacing w:val="-1"/>
          <w:lang w:val="en-US"/>
        </w:rPr>
        <w:t xml:space="preserve"> </w:t>
      </w:r>
      <w:r w:rsidRPr="00327AD7">
        <w:rPr>
          <w:lang w:val="en-US"/>
        </w:rPr>
        <w:t>M. (2021).</w:t>
      </w:r>
      <w:r w:rsidRPr="00327AD7">
        <w:rPr>
          <w:spacing w:val="-2"/>
          <w:lang w:val="en-US"/>
        </w:rPr>
        <w:t xml:space="preserve"> </w:t>
      </w:r>
      <w:r w:rsidRPr="00327AD7">
        <w:rPr>
          <w:lang w:val="en-US"/>
        </w:rPr>
        <w:t>Organizational</w:t>
      </w:r>
      <w:r w:rsidRPr="00327AD7">
        <w:rPr>
          <w:spacing w:val="-1"/>
          <w:lang w:val="en-US"/>
        </w:rPr>
        <w:t xml:space="preserve"> </w:t>
      </w:r>
      <w:r w:rsidRPr="00327AD7">
        <w:rPr>
          <w:lang w:val="en-US"/>
        </w:rPr>
        <w:t xml:space="preserve">members’ use of online social networks and their job satisfaction: a social cognitive perspective. </w:t>
      </w:r>
      <w:proofErr w:type="spellStart"/>
      <w:r w:rsidRPr="002B0DDB">
        <w:rPr>
          <w:i/>
          <w:iCs/>
          <w:lang w:val="en-US"/>
        </w:rPr>
        <w:t>Kybernetes</w:t>
      </w:r>
      <w:proofErr w:type="spellEnd"/>
      <w:r w:rsidRPr="002B0DDB">
        <w:rPr>
          <w:i/>
          <w:iCs/>
          <w:lang w:val="en-US"/>
        </w:rPr>
        <w:t>, 52(1), 1–23.</w:t>
      </w:r>
      <w:r w:rsidRPr="00327AD7">
        <w:rPr>
          <w:lang w:val="en-US"/>
        </w:rPr>
        <w:t xml:space="preserve"> </w:t>
      </w:r>
      <w:hyperlink r:id="rId55">
        <w:r w:rsidR="003F4787" w:rsidRPr="00327AD7">
          <w:rPr>
            <w:color w:val="0462C1"/>
            <w:u w:val="single" w:color="0462C1"/>
            <w:lang w:val="en-US"/>
          </w:rPr>
          <w:t>https://doi.org/10.1108/k-05-2021-0383</w:t>
        </w:r>
      </w:hyperlink>
    </w:p>
    <w:p w14:paraId="64C55291" w14:textId="61D21E04" w:rsidR="003F4787" w:rsidRDefault="00000000" w:rsidP="0092489B">
      <w:pPr>
        <w:pStyle w:val="Corpodetexto"/>
        <w:spacing w:beforeLines="120" w:before="288" w:afterLines="120" w:after="288" w:line="360" w:lineRule="auto"/>
        <w:ind w:left="0" w:right="3"/>
        <w:rPr>
          <w:lang w:val="en-US"/>
        </w:rPr>
      </w:pPr>
      <w:r w:rsidRPr="00327AD7">
        <w:rPr>
          <w:lang w:val="en-US"/>
        </w:rPr>
        <w:t>Pancer,</w:t>
      </w:r>
      <w:r w:rsidRPr="00327AD7">
        <w:rPr>
          <w:spacing w:val="-7"/>
          <w:lang w:val="en-US"/>
        </w:rPr>
        <w:t xml:space="preserve"> </w:t>
      </w:r>
      <w:r w:rsidRPr="00327AD7">
        <w:rPr>
          <w:lang w:val="en-US"/>
        </w:rPr>
        <w:t>E.,</w:t>
      </w:r>
      <w:r w:rsidRPr="00327AD7">
        <w:rPr>
          <w:spacing w:val="-7"/>
          <w:lang w:val="en-US"/>
        </w:rPr>
        <w:t xml:space="preserve"> </w:t>
      </w:r>
      <w:r w:rsidRPr="00327AD7">
        <w:rPr>
          <w:lang w:val="en-US"/>
        </w:rPr>
        <w:t>&amp;</w:t>
      </w:r>
      <w:r w:rsidRPr="00327AD7">
        <w:rPr>
          <w:spacing w:val="-6"/>
          <w:lang w:val="en-US"/>
        </w:rPr>
        <w:t xml:space="preserve"> </w:t>
      </w:r>
      <w:r w:rsidRPr="00327AD7">
        <w:rPr>
          <w:lang w:val="en-US"/>
        </w:rPr>
        <w:t>M.</w:t>
      </w:r>
      <w:r w:rsidRPr="00327AD7">
        <w:rPr>
          <w:spacing w:val="-7"/>
          <w:lang w:val="en-US"/>
        </w:rPr>
        <w:t xml:space="preserve"> </w:t>
      </w:r>
      <w:r w:rsidRPr="00327AD7">
        <w:rPr>
          <w:lang w:val="en-US"/>
        </w:rPr>
        <w:t>Poole.</w:t>
      </w:r>
      <w:r w:rsidRPr="00327AD7">
        <w:rPr>
          <w:spacing w:val="-7"/>
          <w:lang w:val="en-US"/>
        </w:rPr>
        <w:t xml:space="preserve"> </w:t>
      </w:r>
      <w:r w:rsidRPr="00327AD7">
        <w:rPr>
          <w:lang w:val="en-US"/>
        </w:rPr>
        <w:t>(2016).</w:t>
      </w:r>
      <w:r w:rsidRPr="00327AD7">
        <w:rPr>
          <w:spacing w:val="-12"/>
          <w:lang w:val="en-US"/>
        </w:rPr>
        <w:t xml:space="preserve"> </w:t>
      </w:r>
      <w:r w:rsidRPr="00327AD7">
        <w:rPr>
          <w:lang w:val="en-US"/>
        </w:rPr>
        <w:t>The</w:t>
      </w:r>
      <w:r w:rsidRPr="00327AD7">
        <w:rPr>
          <w:spacing w:val="-8"/>
          <w:lang w:val="en-US"/>
        </w:rPr>
        <w:t xml:space="preserve"> </w:t>
      </w:r>
      <w:r w:rsidRPr="00327AD7">
        <w:rPr>
          <w:lang w:val="en-US"/>
        </w:rPr>
        <w:t>popularity</w:t>
      </w:r>
      <w:r w:rsidRPr="00327AD7">
        <w:rPr>
          <w:spacing w:val="-7"/>
          <w:lang w:val="en-US"/>
        </w:rPr>
        <w:t xml:space="preserve"> </w:t>
      </w:r>
      <w:r w:rsidRPr="00327AD7">
        <w:rPr>
          <w:lang w:val="en-US"/>
        </w:rPr>
        <w:t>and</w:t>
      </w:r>
      <w:r w:rsidRPr="00327AD7">
        <w:rPr>
          <w:spacing w:val="-7"/>
          <w:lang w:val="en-US"/>
        </w:rPr>
        <w:t xml:space="preserve"> </w:t>
      </w:r>
      <w:r w:rsidRPr="00327AD7">
        <w:rPr>
          <w:lang w:val="en-US"/>
        </w:rPr>
        <w:t>virality</w:t>
      </w:r>
      <w:r w:rsidRPr="00327AD7">
        <w:rPr>
          <w:spacing w:val="-6"/>
          <w:lang w:val="en-US"/>
        </w:rPr>
        <w:t xml:space="preserve"> </w:t>
      </w:r>
      <w:r w:rsidRPr="00327AD7">
        <w:rPr>
          <w:lang w:val="en-US"/>
        </w:rPr>
        <w:t>of</w:t>
      </w:r>
      <w:r w:rsidRPr="00327AD7">
        <w:rPr>
          <w:spacing w:val="-8"/>
          <w:lang w:val="en-US"/>
        </w:rPr>
        <w:t xml:space="preserve"> </w:t>
      </w:r>
      <w:r w:rsidRPr="00327AD7">
        <w:rPr>
          <w:lang w:val="en-US"/>
        </w:rPr>
        <w:t>political</w:t>
      </w:r>
      <w:r w:rsidRPr="00327AD7">
        <w:rPr>
          <w:spacing w:val="-6"/>
          <w:lang w:val="en-US"/>
        </w:rPr>
        <w:t xml:space="preserve"> </w:t>
      </w:r>
      <w:r w:rsidRPr="00327AD7">
        <w:rPr>
          <w:lang w:val="en-US"/>
        </w:rPr>
        <w:t>social</w:t>
      </w:r>
      <w:r w:rsidRPr="00327AD7">
        <w:rPr>
          <w:spacing w:val="-6"/>
          <w:lang w:val="en-US"/>
        </w:rPr>
        <w:t xml:space="preserve"> </w:t>
      </w:r>
      <w:r w:rsidRPr="00327AD7">
        <w:rPr>
          <w:lang w:val="en-US"/>
        </w:rPr>
        <w:t>media:</w:t>
      </w:r>
      <w:r w:rsidRPr="00327AD7">
        <w:rPr>
          <w:spacing w:val="-6"/>
          <w:lang w:val="en-US"/>
        </w:rPr>
        <w:t xml:space="preserve"> </w:t>
      </w:r>
      <w:r w:rsidRPr="00327AD7">
        <w:rPr>
          <w:lang w:val="en-US"/>
        </w:rPr>
        <w:t>Hashtags, mentions,</w:t>
      </w:r>
      <w:r w:rsidRPr="00327AD7">
        <w:rPr>
          <w:spacing w:val="-15"/>
          <w:lang w:val="en-US"/>
        </w:rPr>
        <w:t xml:space="preserve"> </w:t>
      </w:r>
      <w:r w:rsidRPr="00327AD7">
        <w:rPr>
          <w:lang w:val="en-US"/>
        </w:rPr>
        <w:t>and</w:t>
      </w:r>
      <w:r w:rsidRPr="00327AD7">
        <w:rPr>
          <w:spacing w:val="-15"/>
          <w:lang w:val="en-US"/>
        </w:rPr>
        <w:t xml:space="preserve"> </w:t>
      </w:r>
      <w:r w:rsidRPr="00327AD7">
        <w:rPr>
          <w:lang w:val="en-US"/>
        </w:rPr>
        <w:t>links</w:t>
      </w:r>
      <w:r w:rsidRPr="00327AD7">
        <w:rPr>
          <w:spacing w:val="-11"/>
          <w:lang w:val="en-US"/>
        </w:rPr>
        <w:t xml:space="preserve"> </w:t>
      </w:r>
      <w:r w:rsidRPr="00327AD7">
        <w:rPr>
          <w:lang w:val="en-US"/>
        </w:rPr>
        <w:t>predict</w:t>
      </w:r>
      <w:r w:rsidRPr="00327AD7">
        <w:rPr>
          <w:spacing w:val="-11"/>
          <w:lang w:val="en-US"/>
        </w:rPr>
        <w:t xml:space="preserve"> </w:t>
      </w:r>
      <w:r w:rsidRPr="00327AD7">
        <w:rPr>
          <w:lang w:val="en-US"/>
        </w:rPr>
        <w:t>likes</w:t>
      </w:r>
      <w:r w:rsidRPr="00327AD7">
        <w:rPr>
          <w:spacing w:val="-10"/>
          <w:lang w:val="en-US"/>
        </w:rPr>
        <w:t xml:space="preserve"> </w:t>
      </w:r>
      <w:r w:rsidRPr="00327AD7">
        <w:rPr>
          <w:lang w:val="en-US"/>
        </w:rPr>
        <w:t>and</w:t>
      </w:r>
      <w:r w:rsidRPr="00327AD7">
        <w:rPr>
          <w:spacing w:val="-11"/>
          <w:lang w:val="en-US"/>
        </w:rPr>
        <w:t xml:space="preserve"> </w:t>
      </w:r>
      <w:r w:rsidRPr="00327AD7">
        <w:rPr>
          <w:lang w:val="en-US"/>
        </w:rPr>
        <w:t>retweets</w:t>
      </w:r>
      <w:r w:rsidRPr="00327AD7">
        <w:rPr>
          <w:spacing w:val="-10"/>
          <w:lang w:val="en-US"/>
        </w:rPr>
        <w:t xml:space="preserve"> </w:t>
      </w:r>
      <w:r w:rsidRPr="00327AD7">
        <w:rPr>
          <w:lang w:val="en-US"/>
        </w:rPr>
        <w:t>of</w:t>
      </w:r>
      <w:r w:rsidRPr="00327AD7">
        <w:rPr>
          <w:spacing w:val="-11"/>
          <w:lang w:val="en-US"/>
        </w:rPr>
        <w:t xml:space="preserve"> </w:t>
      </w:r>
      <w:r w:rsidRPr="00327AD7">
        <w:rPr>
          <w:lang w:val="en-US"/>
        </w:rPr>
        <w:t>2016</w:t>
      </w:r>
      <w:r w:rsidRPr="00327AD7">
        <w:rPr>
          <w:spacing w:val="-11"/>
          <w:lang w:val="en-US"/>
        </w:rPr>
        <w:t xml:space="preserve"> </w:t>
      </w:r>
      <w:r w:rsidRPr="00327AD7">
        <w:rPr>
          <w:lang w:val="en-US"/>
        </w:rPr>
        <w:t>US</w:t>
      </w:r>
      <w:r w:rsidRPr="00327AD7">
        <w:rPr>
          <w:spacing w:val="-10"/>
          <w:lang w:val="en-US"/>
        </w:rPr>
        <w:t xml:space="preserve"> </w:t>
      </w:r>
      <w:r w:rsidRPr="00327AD7">
        <w:rPr>
          <w:lang w:val="en-US"/>
        </w:rPr>
        <w:t>presidential</w:t>
      </w:r>
      <w:r w:rsidRPr="00327AD7">
        <w:rPr>
          <w:spacing w:val="-10"/>
          <w:lang w:val="en-US"/>
        </w:rPr>
        <w:t xml:space="preserve"> </w:t>
      </w:r>
      <w:r w:rsidRPr="00327AD7">
        <w:rPr>
          <w:lang w:val="en-US"/>
        </w:rPr>
        <w:t>nominees’</w:t>
      </w:r>
      <w:r w:rsidRPr="00327AD7">
        <w:rPr>
          <w:spacing w:val="-15"/>
          <w:lang w:val="en-US"/>
        </w:rPr>
        <w:t xml:space="preserve"> </w:t>
      </w:r>
      <w:r w:rsidRPr="00327AD7">
        <w:rPr>
          <w:lang w:val="en-US"/>
        </w:rPr>
        <w:t>tweets.</w:t>
      </w:r>
      <w:r w:rsidRPr="00327AD7">
        <w:rPr>
          <w:spacing w:val="-10"/>
          <w:lang w:val="en-US"/>
        </w:rPr>
        <w:t xml:space="preserve"> </w:t>
      </w:r>
      <w:r w:rsidRPr="00327AD7">
        <w:rPr>
          <w:lang w:val="en-US"/>
        </w:rPr>
        <w:t>Social Influence, 11(4), 259–270</w:t>
      </w:r>
    </w:p>
    <w:p w14:paraId="47FF5F7A" w14:textId="378CE1C1" w:rsidR="001C0722" w:rsidRPr="00327AD7" w:rsidRDefault="001C0722" w:rsidP="0092489B">
      <w:pPr>
        <w:pStyle w:val="Corpodetexto"/>
        <w:spacing w:beforeLines="120" w:before="288" w:afterLines="120" w:after="288" w:line="360" w:lineRule="auto"/>
        <w:ind w:left="0" w:right="3"/>
        <w:rPr>
          <w:lang w:val="en-US"/>
        </w:rPr>
      </w:pPr>
      <w:r w:rsidRPr="001C0722">
        <w:rPr>
          <w:lang w:val="en-US"/>
        </w:rPr>
        <w:t xml:space="preserve">Poucke, M. L. (2022). ‘You got this!’: A critical discourse analysis of toxic positivity as a discursive construct on Facebook. Applied Corpus Linguistics, 2(1), 100015. </w:t>
      </w:r>
      <w:hyperlink r:id="rId56" w:history="1">
        <w:r w:rsidRPr="001C0722">
          <w:rPr>
            <w:rStyle w:val="Hyperlink"/>
            <w:lang w:val="en-US"/>
          </w:rPr>
          <w:t>https://doi.org/10.1016/j.acorp.2022.100015</w:t>
        </w:r>
      </w:hyperlink>
    </w:p>
    <w:p w14:paraId="145351CA" w14:textId="77777777" w:rsidR="003F4787" w:rsidRPr="00327AD7" w:rsidRDefault="00000000" w:rsidP="0092489B">
      <w:pPr>
        <w:pStyle w:val="Corpodetexto"/>
        <w:spacing w:beforeLines="120" w:before="288" w:afterLines="120" w:after="288" w:line="360" w:lineRule="auto"/>
        <w:ind w:left="0" w:right="3"/>
        <w:rPr>
          <w:lang w:val="en-US"/>
        </w:rPr>
      </w:pPr>
      <w:r w:rsidRPr="00327AD7">
        <w:rPr>
          <w:lang w:val="en-US"/>
        </w:rPr>
        <w:t xml:space="preserve">Rahman, N., </w:t>
      </w:r>
      <w:proofErr w:type="spellStart"/>
      <w:r w:rsidRPr="00327AD7">
        <w:rPr>
          <w:lang w:val="en-US"/>
        </w:rPr>
        <w:t>Subasinghage</w:t>
      </w:r>
      <w:proofErr w:type="spellEnd"/>
      <w:r w:rsidRPr="00327AD7">
        <w:rPr>
          <w:lang w:val="en-US"/>
        </w:rPr>
        <w:t>, M., &amp; Singh, H. (2024).</w:t>
      </w:r>
      <w:r w:rsidRPr="00327AD7">
        <w:rPr>
          <w:spacing w:val="-2"/>
          <w:lang w:val="en-US"/>
        </w:rPr>
        <w:t xml:space="preserve"> </w:t>
      </w:r>
      <w:r w:rsidRPr="00327AD7">
        <w:rPr>
          <w:lang w:val="en-US"/>
        </w:rPr>
        <w:t>The use of enterprise social networks for knowledge</w:t>
      </w:r>
      <w:r w:rsidRPr="00327AD7">
        <w:rPr>
          <w:spacing w:val="-14"/>
          <w:lang w:val="en-US"/>
        </w:rPr>
        <w:t xml:space="preserve"> </w:t>
      </w:r>
      <w:r w:rsidRPr="00327AD7">
        <w:rPr>
          <w:lang w:val="en-US"/>
        </w:rPr>
        <w:t>sharing:</w:t>
      </w:r>
      <w:r w:rsidRPr="00327AD7">
        <w:rPr>
          <w:spacing w:val="-13"/>
          <w:lang w:val="en-US"/>
        </w:rPr>
        <w:t xml:space="preserve"> </w:t>
      </w:r>
      <w:r w:rsidRPr="00327AD7">
        <w:rPr>
          <w:lang w:val="en-US"/>
        </w:rPr>
        <w:t>the</w:t>
      </w:r>
      <w:r w:rsidRPr="00327AD7">
        <w:rPr>
          <w:spacing w:val="-14"/>
          <w:lang w:val="en-US"/>
        </w:rPr>
        <w:t xml:space="preserve"> </w:t>
      </w:r>
      <w:r w:rsidRPr="00327AD7">
        <w:rPr>
          <w:lang w:val="en-US"/>
        </w:rPr>
        <w:t>impact</w:t>
      </w:r>
      <w:r w:rsidRPr="00327AD7">
        <w:rPr>
          <w:spacing w:val="-13"/>
          <w:lang w:val="en-US"/>
        </w:rPr>
        <w:t xml:space="preserve"> </w:t>
      </w:r>
      <w:r w:rsidRPr="00327AD7">
        <w:rPr>
          <w:lang w:val="en-US"/>
        </w:rPr>
        <w:t>of</w:t>
      </w:r>
      <w:r w:rsidRPr="00327AD7">
        <w:rPr>
          <w:spacing w:val="-14"/>
          <w:lang w:val="en-US"/>
        </w:rPr>
        <w:t xml:space="preserve"> </w:t>
      </w:r>
      <w:r w:rsidRPr="00327AD7">
        <w:rPr>
          <w:lang w:val="en-US"/>
        </w:rPr>
        <w:t>intra-organizational</w:t>
      </w:r>
      <w:r w:rsidRPr="00327AD7">
        <w:rPr>
          <w:spacing w:val="-13"/>
          <w:lang w:val="en-US"/>
        </w:rPr>
        <w:t xml:space="preserve"> </w:t>
      </w:r>
      <w:r w:rsidRPr="00327AD7">
        <w:rPr>
          <w:lang w:val="en-US"/>
        </w:rPr>
        <w:t>trust</w:t>
      </w:r>
      <w:r w:rsidRPr="00327AD7">
        <w:rPr>
          <w:spacing w:val="-13"/>
          <w:lang w:val="en-US"/>
        </w:rPr>
        <w:t xml:space="preserve"> </w:t>
      </w:r>
      <w:r w:rsidRPr="00327AD7">
        <w:rPr>
          <w:lang w:val="en-US"/>
        </w:rPr>
        <w:t>and</w:t>
      </w:r>
      <w:r w:rsidRPr="00327AD7">
        <w:rPr>
          <w:spacing w:val="-11"/>
          <w:lang w:val="en-US"/>
        </w:rPr>
        <w:t xml:space="preserve"> </w:t>
      </w:r>
      <w:r w:rsidRPr="00327AD7">
        <w:rPr>
          <w:lang w:val="en-US"/>
        </w:rPr>
        <w:t>governance.</w:t>
      </w:r>
      <w:r w:rsidRPr="00327AD7">
        <w:rPr>
          <w:spacing w:val="-13"/>
          <w:lang w:val="en-US"/>
        </w:rPr>
        <w:t xml:space="preserve"> </w:t>
      </w:r>
      <w:r w:rsidRPr="00327AD7">
        <w:rPr>
          <w:lang w:val="en-US"/>
        </w:rPr>
        <w:t>Journal</w:t>
      </w:r>
      <w:r w:rsidRPr="00327AD7">
        <w:rPr>
          <w:spacing w:val="-13"/>
          <w:lang w:val="en-US"/>
        </w:rPr>
        <w:t xml:space="preserve"> </w:t>
      </w:r>
      <w:r w:rsidRPr="00327AD7">
        <w:rPr>
          <w:lang w:val="en-US"/>
        </w:rPr>
        <w:t>of</w:t>
      </w:r>
      <w:r w:rsidRPr="00327AD7">
        <w:rPr>
          <w:spacing w:val="-12"/>
          <w:lang w:val="en-US"/>
        </w:rPr>
        <w:t xml:space="preserve"> </w:t>
      </w:r>
      <w:r w:rsidRPr="00327AD7">
        <w:rPr>
          <w:lang w:val="en-US"/>
        </w:rPr>
        <w:t xml:space="preserve">Systems and Information Technology. </w:t>
      </w:r>
      <w:hyperlink r:id="rId57">
        <w:r w:rsidR="003F4787" w:rsidRPr="00327AD7">
          <w:rPr>
            <w:color w:val="0462C1"/>
            <w:u w:val="single" w:color="0462C1"/>
            <w:lang w:val="en-US"/>
          </w:rPr>
          <w:t>https://doi.org/10.1108/jsit-11-2023-0285</w:t>
        </w:r>
      </w:hyperlink>
    </w:p>
    <w:p w14:paraId="19A8D522" w14:textId="77777777" w:rsidR="003F4787" w:rsidRDefault="00000000" w:rsidP="0092489B">
      <w:pPr>
        <w:pStyle w:val="Corpodetexto"/>
        <w:spacing w:beforeLines="120" w:before="288" w:afterLines="120" w:after="288" w:line="360" w:lineRule="auto"/>
        <w:ind w:left="0" w:right="3"/>
        <w:rPr>
          <w:color w:val="0462C1"/>
          <w:spacing w:val="-2"/>
          <w:u w:val="single" w:color="0462C1"/>
          <w:lang w:val="en-US"/>
        </w:rPr>
      </w:pPr>
      <w:r w:rsidRPr="00327AD7">
        <w:rPr>
          <w:lang w:val="en-US"/>
        </w:rPr>
        <w:t xml:space="preserve">Sashi, C. M., &amp; Brynildsen, G. (2022). Franchise network relationships and word of mouth communication in social media networks. </w:t>
      </w:r>
      <w:r w:rsidRPr="00327AD7">
        <w:rPr>
          <w:i/>
          <w:lang w:val="en-US"/>
        </w:rPr>
        <w:t>Industrial Marketing Management, 102</w:t>
      </w:r>
      <w:r w:rsidRPr="00327AD7">
        <w:rPr>
          <w:lang w:val="en-US"/>
        </w:rPr>
        <w:t xml:space="preserve">, 153–163. </w:t>
      </w:r>
      <w:hyperlink r:id="rId58">
        <w:r w:rsidR="003F4787" w:rsidRPr="00327AD7">
          <w:rPr>
            <w:color w:val="0462C1"/>
            <w:spacing w:val="-2"/>
            <w:u w:val="single" w:color="0462C1"/>
            <w:lang w:val="en-US"/>
          </w:rPr>
          <w:t>https://doi.org/10.1016/j.indmarman.2022.01.011</w:t>
        </w:r>
      </w:hyperlink>
    </w:p>
    <w:p w14:paraId="1319AD1F" w14:textId="77777777" w:rsidR="00C37625" w:rsidRPr="00327AD7" w:rsidRDefault="00C37625" w:rsidP="0092489B">
      <w:pPr>
        <w:pStyle w:val="Corpodetexto"/>
        <w:spacing w:beforeLines="120" w:before="288" w:afterLines="120" w:after="288" w:line="360" w:lineRule="auto"/>
        <w:ind w:left="0" w:right="3"/>
        <w:rPr>
          <w:lang w:val="en-US"/>
        </w:rPr>
      </w:pPr>
      <w:r w:rsidRPr="00327AD7">
        <w:rPr>
          <w:color w:val="212121"/>
          <w:lang w:val="en-US"/>
        </w:rPr>
        <w:t>Serota,</w:t>
      </w:r>
      <w:r w:rsidRPr="00327AD7">
        <w:rPr>
          <w:color w:val="212121"/>
          <w:spacing w:val="-15"/>
          <w:lang w:val="en-US"/>
        </w:rPr>
        <w:t xml:space="preserve"> </w:t>
      </w:r>
      <w:r w:rsidRPr="00327AD7">
        <w:rPr>
          <w:color w:val="212121"/>
          <w:lang w:val="en-US"/>
        </w:rPr>
        <w:t>K.B.</w:t>
      </w:r>
      <w:r w:rsidRPr="00327AD7">
        <w:rPr>
          <w:color w:val="212121"/>
          <w:spacing w:val="-15"/>
          <w:lang w:val="en-US"/>
        </w:rPr>
        <w:t xml:space="preserve"> </w:t>
      </w:r>
      <w:r w:rsidRPr="00327AD7">
        <w:rPr>
          <w:color w:val="212121"/>
          <w:lang w:val="en-US"/>
        </w:rPr>
        <w:t>(2019).</w:t>
      </w:r>
      <w:r w:rsidRPr="00327AD7">
        <w:rPr>
          <w:color w:val="212121"/>
          <w:spacing w:val="-15"/>
          <w:lang w:val="en-US"/>
        </w:rPr>
        <w:t xml:space="preserve"> </w:t>
      </w:r>
      <w:r w:rsidRPr="00327AD7">
        <w:rPr>
          <w:color w:val="212121"/>
          <w:lang w:val="en-US"/>
        </w:rPr>
        <w:t>Deceptive</w:t>
      </w:r>
      <w:r w:rsidRPr="00327AD7">
        <w:rPr>
          <w:color w:val="212121"/>
          <w:spacing w:val="-15"/>
          <w:lang w:val="en-US"/>
        </w:rPr>
        <w:t xml:space="preserve"> </w:t>
      </w:r>
      <w:r w:rsidRPr="00327AD7">
        <w:rPr>
          <w:color w:val="212121"/>
          <w:lang w:val="en-US"/>
        </w:rPr>
        <w:t>Marketing</w:t>
      </w:r>
      <w:r w:rsidRPr="00327AD7">
        <w:rPr>
          <w:color w:val="212121"/>
          <w:spacing w:val="-15"/>
          <w:lang w:val="en-US"/>
        </w:rPr>
        <w:t xml:space="preserve"> </w:t>
      </w:r>
      <w:r w:rsidRPr="00327AD7">
        <w:rPr>
          <w:color w:val="212121"/>
          <w:lang w:val="en-US"/>
        </w:rPr>
        <w:t>Outcomes:</w:t>
      </w:r>
      <w:r w:rsidRPr="00327AD7">
        <w:rPr>
          <w:color w:val="212121"/>
          <w:spacing w:val="-15"/>
          <w:lang w:val="en-US"/>
        </w:rPr>
        <w:t xml:space="preserve"> </w:t>
      </w:r>
      <w:r w:rsidRPr="00327AD7">
        <w:rPr>
          <w:color w:val="212121"/>
          <w:lang w:val="en-US"/>
        </w:rPr>
        <w:t>A</w:t>
      </w:r>
      <w:r w:rsidRPr="00327AD7">
        <w:rPr>
          <w:color w:val="212121"/>
          <w:spacing w:val="-15"/>
          <w:lang w:val="en-US"/>
        </w:rPr>
        <w:t xml:space="preserve"> </w:t>
      </w:r>
      <w:r w:rsidRPr="00327AD7">
        <w:rPr>
          <w:color w:val="212121"/>
          <w:lang w:val="en-US"/>
        </w:rPr>
        <w:t>Model</w:t>
      </w:r>
      <w:r w:rsidRPr="00327AD7">
        <w:rPr>
          <w:color w:val="212121"/>
          <w:spacing w:val="-15"/>
          <w:lang w:val="en-US"/>
        </w:rPr>
        <w:t xml:space="preserve"> </w:t>
      </w:r>
      <w:r w:rsidRPr="00327AD7">
        <w:rPr>
          <w:color w:val="212121"/>
          <w:lang w:val="en-US"/>
        </w:rPr>
        <w:t>for</w:t>
      </w:r>
      <w:r w:rsidRPr="00327AD7">
        <w:rPr>
          <w:color w:val="212121"/>
          <w:spacing w:val="-15"/>
          <w:lang w:val="en-US"/>
        </w:rPr>
        <w:t xml:space="preserve"> </w:t>
      </w:r>
      <w:r w:rsidRPr="00327AD7">
        <w:rPr>
          <w:color w:val="212121"/>
          <w:lang w:val="en-US"/>
        </w:rPr>
        <w:t>Marketing</w:t>
      </w:r>
      <w:r w:rsidRPr="00327AD7">
        <w:rPr>
          <w:color w:val="212121"/>
          <w:spacing w:val="-15"/>
          <w:lang w:val="en-US"/>
        </w:rPr>
        <w:t xml:space="preserve"> </w:t>
      </w:r>
      <w:r w:rsidRPr="00327AD7">
        <w:rPr>
          <w:color w:val="212121"/>
          <w:lang w:val="en-US"/>
        </w:rPr>
        <w:t xml:space="preserve">Communications. In: </w:t>
      </w:r>
      <w:proofErr w:type="spellStart"/>
      <w:r w:rsidRPr="00327AD7">
        <w:rPr>
          <w:color w:val="212121"/>
          <w:lang w:val="en-US"/>
        </w:rPr>
        <w:t>Docan</w:t>
      </w:r>
      <w:proofErr w:type="spellEnd"/>
      <w:r w:rsidRPr="00327AD7">
        <w:rPr>
          <w:color w:val="212121"/>
          <w:lang w:val="en-US"/>
        </w:rPr>
        <w:t xml:space="preserve">-Morgan, T. (eds) The Palgrave Handbook of Deceptive Communication. Palgrave Macmillan, Cham. </w:t>
      </w:r>
      <w:hyperlink r:id="rId59">
        <w:r w:rsidRPr="00327AD7">
          <w:rPr>
            <w:color w:val="0462C1"/>
            <w:u w:val="single" w:color="0462C1"/>
            <w:lang w:val="en-US"/>
          </w:rPr>
          <w:t>10.1007/978-3-319-96334-1_42</w:t>
        </w:r>
      </w:hyperlink>
    </w:p>
    <w:p w14:paraId="7D054A58" w14:textId="77777777" w:rsidR="003F4787" w:rsidRDefault="00000000" w:rsidP="0092489B">
      <w:pPr>
        <w:pStyle w:val="Corpodetexto"/>
        <w:spacing w:beforeLines="120" w:before="288" w:afterLines="120" w:after="288" w:line="360" w:lineRule="auto"/>
        <w:ind w:left="0" w:right="3"/>
        <w:rPr>
          <w:color w:val="0462C1"/>
          <w:spacing w:val="-2"/>
          <w:u w:val="single" w:color="0462C1"/>
          <w:lang w:val="en-US"/>
        </w:rPr>
      </w:pPr>
      <w:r w:rsidRPr="00327AD7">
        <w:rPr>
          <w:lang w:val="en-US"/>
        </w:rPr>
        <w:t xml:space="preserve">Song, B. L., Lee, K. L., Liew, C. Y., &amp; Subramaniam, M. (2023). The role of social media engagement in building relationship quality and brand performance in higher education </w:t>
      </w:r>
      <w:r w:rsidRPr="00327AD7">
        <w:rPr>
          <w:lang w:val="en-US"/>
        </w:rPr>
        <w:lastRenderedPageBreak/>
        <w:t xml:space="preserve">marketing. International Journal of Educational Management, 37(2), 417–430. </w:t>
      </w:r>
      <w:hyperlink r:id="rId60">
        <w:r w:rsidR="003F4787" w:rsidRPr="00327AD7">
          <w:rPr>
            <w:color w:val="0462C1"/>
            <w:spacing w:val="-2"/>
            <w:u w:val="single" w:color="0462C1"/>
            <w:lang w:val="en-US"/>
          </w:rPr>
          <w:t>https://doi.org/10.1108/ijem-08-2022-0315</w:t>
        </w:r>
      </w:hyperlink>
    </w:p>
    <w:p w14:paraId="554DF34F" w14:textId="30F18900" w:rsidR="00E2051F" w:rsidRPr="00327AD7" w:rsidRDefault="00E2051F" w:rsidP="0092489B">
      <w:pPr>
        <w:pStyle w:val="NormalWeb"/>
        <w:spacing w:beforeLines="120" w:before="288" w:beforeAutospacing="0" w:afterLines="120" w:after="288" w:afterAutospacing="0" w:line="360" w:lineRule="auto"/>
        <w:ind w:right="3"/>
        <w:jc w:val="both"/>
        <w:rPr>
          <w:lang w:val="en-US"/>
        </w:rPr>
      </w:pPr>
      <w:proofErr w:type="spellStart"/>
      <w:r w:rsidRPr="00E2051F">
        <w:rPr>
          <w:lang w:val="en-US"/>
        </w:rPr>
        <w:t>Surjanovic</w:t>
      </w:r>
      <w:proofErr w:type="spellEnd"/>
      <w:r w:rsidRPr="00E2051F">
        <w:rPr>
          <w:lang w:val="en-US"/>
        </w:rPr>
        <w:t>, N., Lockhart, R. A., &amp; Loughin, T. M. (2023). A generalized Hosmer–</w:t>
      </w:r>
      <w:proofErr w:type="spellStart"/>
      <w:r w:rsidRPr="00E2051F">
        <w:rPr>
          <w:lang w:val="en-US"/>
        </w:rPr>
        <w:t>Lemeshow</w:t>
      </w:r>
      <w:proofErr w:type="spellEnd"/>
      <w:r w:rsidRPr="00E2051F">
        <w:rPr>
          <w:lang w:val="en-US"/>
        </w:rPr>
        <w:t xml:space="preserve"> goodness-of-fit test for a family of generalized linear models. </w:t>
      </w:r>
      <w:r w:rsidRPr="0060272D">
        <w:rPr>
          <w:i/>
          <w:iCs/>
          <w:lang w:val="en-US"/>
        </w:rPr>
        <w:t>Test</w:t>
      </w:r>
      <w:r w:rsidRPr="0060272D">
        <w:rPr>
          <w:lang w:val="en-US"/>
        </w:rPr>
        <w:t xml:space="preserve">, </w:t>
      </w:r>
      <w:r w:rsidRPr="0060272D">
        <w:rPr>
          <w:i/>
          <w:iCs/>
          <w:lang w:val="en-US"/>
        </w:rPr>
        <w:t>33</w:t>
      </w:r>
      <w:r w:rsidRPr="0060272D">
        <w:rPr>
          <w:lang w:val="en-US"/>
        </w:rPr>
        <w:t xml:space="preserve">(2), 589–608. </w:t>
      </w:r>
      <w:r w:rsidRPr="0060272D">
        <w:rPr>
          <w:rStyle w:val="url"/>
          <w:lang w:val="en-US"/>
        </w:rPr>
        <w:t>https://doi.org/10.1007/s11749-023-00912-8</w:t>
      </w:r>
    </w:p>
    <w:p w14:paraId="4F021FBC" w14:textId="77777777" w:rsidR="003F4787" w:rsidRPr="00327AD7" w:rsidRDefault="00000000" w:rsidP="0092489B">
      <w:pPr>
        <w:pStyle w:val="Corpodetexto"/>
        <w:spacing w:beforeLines="120" w:before="288" w:afterLines="120" w:after="288" w:line="360" w:lineRule="auto"/>
        <w:ind w:left="0" w:right="3"/>
        <w:rPr>
          <w:lang w:val="en-US"/>
        </w:rPr>
      </w:pPr>
      <w:proofErr w:type="spellStart"/>
      <w:r w:rsidRPr="00327AD7">
        <w:rPr>
          <w:lang w:val="en-US"/>
        </w:rPr>
        <w:t>Suttidharm</w:t>
      </w:r>
      <w:proofErr w:type="spellEnd"/>
      <w:r w:rsidRPr="00327AD7">
        <w:rPr>
          <w:lang w:val="en-US"/>
        </w:rPr>
        <w:t>,</w:t>
      </w:r>
      <w:r w:rsidRPr="00327AD7">
        <w:rPr>
          <w:spacing w:val="-12"/>
          <w:lang w:val="en-US"/>
        </w:rPr>
        <w:t xml:space="preserve"> </w:t>
      </w:r>
      <w:r w:rsidRPr="00327AD7">
        <w:rPr>
          <w:lang w:val="en-US"/>
        </w:rPr>
        <w:t>P.,</w:t>
      </w:r>
      <w:r w:rsidRPr="00327AD7">
        <w:rPr>
          <w:spacing w:val="-8"/>
          <w:lang w:val="en-US"/>
        </w:rPr>
        <w:t xml:space="preserve"> </w:t>
      </w:r>
      <w:r w:rsidRPr="00327AD7">
        <w:rPr>
          <w:lang w:val="en-US"/>
        </w:rPr>
        <w:t>&amp;</w:t>
      </w:r>
      <w:r w:rsidRPr="00327AD7">
        <w:rPr>
          <w:spacing w:val="-7"/>
          <w:lang w:val="en-US"/>
        </w:rPr>
        <w:t xml:space="preserve"> </w:t>
      </w:r>
      <w:proofErr w:type="spellStart"/>
      <w:r w:rsidRPr="00327AD7">
        <w:rPr>
          <w:lang w:val="en-US"/>
        </w:rPr>
        <w:t>Leelasantitham</w:t>
      </w:r>
      <w:proofErr w:type="spellEnd"/>
      <w:r w:rsidRPr="00327AD7">
        <w:rPr>
          <w:lang w:val="en-US"/>
        </w:rPr>
        <w:t>,</w:t>
      </w:r>
      <w:r w:rsidRPr="00327AD7">
        <w:rPr>
          <w:spacing w:val="-15"/>
          <w:lang w:val="en-US"/>
        </w:rPr>
        <w:t xml:space="preserve"> </w:t>
      </w:r>
      <w:r w:rsidRPr="00327AD7">
        <w:rPr>
          <w:lang w:val="en-US"/>
        </w:rPr>
        <w:t>A.</w:t>
      </w:r>
      <w:r w:rsidRPr="00327AD7">
        <w:rPr>
          <w:spacing w:val="-8"/>
          <w:lang w:val="en-US"/>
        </w:rPr>
        <w:t xml:space="preserve"> </w:t>
      </w:r>
      <w:r w:rsidRPr="00327AD7">
        <w:rPr>
          <w:lang w:val="en-US"/>
        </w:rPr>
        <w:t>(2024).</w:t>
      </w:r>
      <w:r w:rsidRPr="00327AD7">
        <w:rPr>
          <w:spacing w:val="-9"/>
          <w:lang w:val="en-US"/>
        </w:rPr>
        <w:t xml:space="preserve"> </w:t>
      </w:r>
      <w:r w:rsidRPr="00327AD7">
        <w:rPr>
          <w:lang w:val="en-US"/>
        </w:rPr>
        <w:t>Conceptual</w:t>
      </w:r>
      <w:r w:rsidRPr="00327AD7">
        <w:rPr>
          <w:spacing w:val="-8"/>
          <w:lang w:val="en-US"/>
        </w:rPr>
        <w:t xml:space="preserve"> </w:t>
      </w:r>
      <w:r w:rsidRPr="00327AD7">
        <w:rPr>
          <w:lang w:val="en-US"/>
        </w:rPr>
        <w:t>models</w:t>
      </w:r>
      <w:r w:rsidRPr="00327AD7">
        <w:rPr>
          <w:spacing w:val="-8"/>
          <w:lang w:val="en-US"/>
        </w:rPr>
        <w:t xml:space="preserve"> </w:t>
      </w:r>
      <w:r w:rsidRPr="00327AD7">
        <w:rPr>
          <w:lang w:val="en-US"/>
        </w:rPr>
        <w:t>of</w:t>
      </w:r>
      <w:r w:rsidRPr="00327AD7">
        <w:rPr>
          <w:spacing w:val="-5"/>
          <w:lang w:val="en-US"/>
        </w:rPr>
        <w:t xml:space="preserve"> </w:t>
      </w:r>
      <w:r w:rsidRPr="00327AD7">
        <w:rPr>
          <w:lang w:val="en-US"/>
        </w:rPr>
        <w:t>franchisee</w:t>
      </w:r>
      <w:r w:rsidRPr="00327AD7">
        <w:rPr>
          <w:spacing w:val="-9"/>
          <w:lang w:val="en-US"/>
        </w:rPr>
        <w:t xml:space="preserve"> </w:t>
      </w:r>
      <w:r w:rsidRPr="00327AD7">
        <w:rPr>
          <w:lang w:val="en-US"/>
        </w:rPr>
        <w:t>behaviors</w:t>
      </w:r>
      <w:r w:rsidRPr="00327AD7">
        <w:rPr>
          <w:spacing w:val="-8"/>
          <w:lang w:val="en-US"/>
        </w:rPr>
        <w:t xml:space="preserve"> </w:t>
      </w:r>
      <w:r w:rsidRPr="00327AD7">
        <w:rPr>
          <w:lang w:val="en-US"/>
        </w:rPr>
        <w:t>in</w:t>
      </w:r>
      <w:r w:rsidRPr="00327AD7">
        <w:rPr>
          <w:spacing w:val="-7"/>
          <w:lang w:val="en-US"/>
        </w:rPr>
        <w:t xml:space="preserve"> </w:t>
      </w:r>
      <w:r w:rsidRPr="00327AD7">
        <w:rPr>
          <w:lang w:val="en-US"/>
        </w:rPr>
        <w:t xml:space="preserve">the dietary supplements and cosmetics to imply the business investments. Sustainability, 16(10), 4287. </w:t>
      </w:r>
      <w:hyperlink r:id="rId61">
        <w:r w:rsidR="003F4787" w:rsidRPr="00327AD7">
          <w:rPr>
            <w:color w:val="0462C1"/>
            <w:u w:val="single" w:color="0462C1"/>
            <w:lang w:val="en-US"/>
          </w:rPr>
          <w:t>https://doi.org/10.3390/su16104287</w:t>
        </w:r>
      </w:hyperlink>
    </w:p>
    <w:p w14:paraId="1F883C40" w14:textId="77777777" w:rsidR="003F4787" w:rsidRDefault="00000000" w:rsidP="0092489B">
      <w:pPr>
        <w:pStyle w:val="Corpodetexto"/>
        <w:spacing w:beforeLines="120" w:before="288" w:afterLines="120" w:after="288" w:line="360" w:lineRule="auto"/>
        <w:ind w:left="0" w:right="3"/>
      </w:pPr>
      <w:proofErr w:type="spellStart"/>
      <w:r w:rsidRPr="00327AD7">
        <w:rPr>
          <w:lang w:val="en-US"/>
        </w:rPr>
        <w:t>Vakhitova</w:t>
      </w:r>
      <w:proofErr w:type="spellEnd"/>
      <w:r w:rsidRPr="00327AD7">
        <w:rPr>
          <w:lang w:val="en-US"/>
        </w:rPr>
        <w:t>, Z. I., &amp; Alston-Knox, C. L. (2018). Non-significant p-values? Strategies to understand</w:t>
      </w:r>
      <w:r w:rsidRPr="00327AD7">
        <w:rPr>
          <w:spacing w:val="-15"/>
          <w:lang w:val="en-US"/>
        </w:rPr>
        <w:t xml:space="preserve"> </w:t>
      </w:r>
      <w:r w:rsidRPr="00327AD7">
        <w:rPr>
          <w:lang w:val="en-US"/>
        </w:rPr>
        <w:t>and</w:t>
      </w:r>
      <w:r w:rsidRPr="00327AD7">
        <w:rPr>
          <w:spacing w:val="-15"/>
          <w:lang w:val="en-US"/>
        </w:rPr>
        <w:t xml:space="preserve"> </w:t>
      </w:r>
      <w:r w:rsidRPr="00327AD7">
        <w:rPr>
          <w:lang w:val="en-US"/>
        </w:rPr>
        <w:t>better</w:t>
      </w:r>
      <w:r w:rsidRPr="00327AD7">
        <w:rPr>
          <w:spacing w:val="-15"/>
          <w:lang w:val="en-US"/>
        </w:rPr>
        <w:t xml:space="preserve"> </w:t>
      </w:r>
      <w:r w:rsidRPr="00327AD7">
        <w:rPr>
          <w:lang w:val="en-US"/>
        </w:rPr>
        <w:t>determine</w:t>
      </w:r>
      <w:r w:rsidRPr="00327AD7">
        <w:rPr>
          <w:spacing w:val="-15"/>
          <w:lang w:val="en-US"/>
        </w:rPr>
        <w:t xml:space="preserve"> </w:t>
      </w:r>
      <w:r w:rsidRPr="00327AD7">
        <w:rPr>
          <w:lang w:val="en-US"/>
        </w:rPr>
        <w:t>the</w:t>
      </w:r>
      <w:r w:rsidRPr="00327AD7">
        <w:rPr>
          <w:spacing w:val="-15"/>
          <w:lang w:val="en-US"/>
        </w:rPr>
        <w:t xml:space="preserve"> </w:t>
      </w:r>
      <w:r w:rsidRPr="00327AD7">
        <w:rPr>
          <w:lang w:val="en-US"/>
        </w:rPr>
        <w:t>importance</w:t>
      </w:r>
      <w:r w:rsidRPr="00327AD7">
        <w:rPr>
          <w:spacing w:val="-15"/>
          <w:lang w:val="en-US"/>
        </w:rPr>
        <w:t xml:space="preserve"> </w:t>
      </w:r>
      <w:r w:rsidRPr="00327AD7">
        <w:rPr>
          <w:lang w:val="en-US"/>
        </w:rPr>
        <w:t>of</w:t>
      </w:r>
      <w:r w:rsidRPr="00327AD7">
        <w:rPr>
          <w:spacing w:val="-15"/>
          <w:lang w:val="en-US"/>
        </w:rPr>
        <w:t xml:space="preserve"> </w:t>
      </w:r>
      <w:r w:rsidRPr="00327AD7">
        <w:rPr>
          <w:lang w:val="en-US"/>
        </w:rPr>
        <w:t>effects</w:t>
      </w:r>
      <w:r w:rsidRPr="00327AD7">
        <w:rPr>
          <w:spacing w:val="-15"/>
          <w:lang w:val="en-US"/>
        </w:rPr>
        <w:t xml:space="preserve"> </w:t>
      </w:r>
      <w:r w:rsidRPr="00327AD7">
        <w:rPr>
          <w:lang w:val="en-US"/>
        </w:rPr>
        <w:t>and</w:t>
      </w:r>
      <w:r w:rsidRPr="00327AD7">
        <w:rPr>
          <w:spacing w:val="-15"/>
          <w:lang w:val="en-US"/>
        </w:rPr>
        <w:t xml:space="preserve"> </w:t>
      </w:r>
      <w:r w:rsidRPr="00327AD7">
        <w:rPr>
          <w:lang w:val="en-US"/>
        </w:rPr>
        <w:t>interactions</w:t>
      </w:r>
      <w:r w:rsidRPr="00327AD7">
        <w:rPr>
          <w:spacing w:val="-15"/>
          <w:lang w:val="en-US"/>
        </w:rPr>
        <w:t xml:space="preserve"> </w:t>
      </w:r>
      <w:r w:rsidRPr="00327AD7">
        <w:rPr>
          <w:lang w:val="en-US"/>
        </w:rPr>
        <w:t>in</w:t>
      </w:r>
      <w:r w:rsidRPr="00327AD7">
        <w:rPr>
          <w:spacing w:val="-15"/>
          <w:lang w:val="en-US"/>
        </w:rPr>
        <w:t xml:space="preserve"> </w:t>
      </w:r>
      <w:r w:rsidRPr="00327AD7">
        <w:rPr>
          <w:lang w:val="en-US"/>
        </w:rPr>
        <w:t>logistic</w:t>
      </w:r>
      <w:r w:rsidRPr="00327AD7">
        <w:rPr>
          <w:spacing w:val="-15"/>
          <w:lang w:val="en-US"/>
        </w:rPr>
        <w:t xml:space="preserve"> </w:t>
      </w:r>
      <w:r w:rsidRPr="00327AD7">
        <w:rPr>
          <w:lang w:val="en-US"/>
        </w:rPr>
        <w:t xml:space="preserve">regression. </w:t>
      </w:r>
      <w:proofErr w:type="spellStart"/>
      <w:r>
        <w:t>PloS</w:t>
      </w:r>
      <w:proofErr w:type="spellEnd"/>
      <w:r>
        <w:t xml:space="preserve"> </w:t>
      </w:r>
      <w:proofErr w:type="spellStart"/>
      <w:r>
        <w:t>One</w:t>
      </w:r>
      <w:proofErr w:type="spellEnd"/>
      <w:r>
        <w:t xml:space="preserve">, 13(11), e0205076. </w:t>
      </w:r>
      <w:hyperlink r:id="rId62">
        <w:r w:rsidR="003F4787">
          <w:rPr>
            <w:color w:val="0462C1"/>
            <w:u w:val="single" w:color="0462C1"/>
          </w:rPr>
          <w:t>https://doi.org/10.1371/journal.pone.0205076</w:t>
        </w:r>
      </w:hyperlink>
    </w:p>
    <w:p w14:paraId="487C2BA1" w14:textId="77777777" w:rsidR="003F4787" w:rsidRPr="00327AD7" w:rsidRDefault="00000000" w:rsidP="0092489B">
      <w:pPr>
        <w:pStyle w:val="Corpodetexto"/>
        <w:spacing w:beforeLines="120" w:before="288" w:afterLines="120" w:after="288" w:line="360" w:lineRule="auto"/>
        <w:ind w:left="0" w:right="3"/>
        <w:rPr>
          <w:lang w:val="en-US"/>
        </w:rPr>
      </w:pPr>
      <w:proofErr w:type="spellStart"/>
      <w:r>
        <w:rPr>
          <w:spacing w:val="-2"/>
        </w:rPr>
        <w:t>Villanueva</w:t>
      </w:r>
      <w:proofErr w:type="spellEnd"/>
      <w:r>
        <w:rPr>
          <w:spacing w:val="-2"/>
        </w:rPr>
        <w:t>,</w:t>
      </w:r>
      <w:r>
        <w:rPr>
          <w:spacing w:val="-13"/>
        </w:rPr>
        <w:t xml:space="preserve"> </w:t>
      </w:r>
      <w:r>
        <w:rPr>
          <w:spacing w:val="-2"/>
        </w:rPr>
        <w:t>C.</w:t>
      </w:r>
      <w:r>
        <w:rPr>
          <w:spacing w:val="-13"/>
        </w:rPr>
        <w:t xml:space="preserve"> </w:t>
      </w:r>
      <w:r>
        <w:rPr>
          <w:spacing w:val="-2"/>
        </w:rPr>
        <w:t>A.</w:t>
      </w:r>
      <w:r>
        <w:rPr>
          <w:spacing w:val="-10"/>
        </w:rPr>
        <w:t xml:space="preserve"> </w:t>
      </w:r>
      <w:r>
        <w:rPr>
          <w:spacing w:val="-2"/>
        </w:rPr>
        <w:t>F.,</w:t>
      </w:r>
      <w:r>
        <w:rPr>
          <w:spacing w:val="-8"/>
        </w:rPr>
        <w:t xml:space="preserve"> </w:t>
      </w:r>
      <w:r>
        <w:rPr>
          <w:spacing w:val="-2"/>
        </w:rPr>
        <w:t>&amp;</w:t>
      </w:r>
      <w:r>
        <w:rPr>
          <w:spacing w:val="-7"/>
        </w:rPr>
        <w:t xml:space="preserve"> </w:t>
      </w:r>
      <w:proofErr w:type="spellStart"/>
      <w:r>
        <w:rPr>
          <w:spacing w:val="-2"/>
        </w:rPr>
        <w:t>Gaytán</w:t>
      </w:r>
      <w:proofErr w:type="spellEnd"/>
      <w:r>
        <w:rPr>
          <w:spacing w:val="-8"/>
        </w:rPr>
        <w:t xml:space="preserve"> </w:t>
      </w:r>
      <w:r>
        <w:rPr>
          <w:spacing w:val="-2"/>
        </w:rPr>
        <w:t>Ramírez,</w:t>
      </w:r>
      <w:r>
        <w:rPr>
          <w:spacing w:val="-8"/>
        </w:rPr>
        <w:t xml:space="preserve"> </w:t>
      </w:r>
      <w:r>
        <w:rPr>
          <w:spacing w:val="-2"/>
        </w:rPr>
        <w:t>M.</w:t>
      </w:r>
      <w:r>
        <w:rPr>
          <w:spacing w:val="-8"/>
        </w:rPr>
        <w:t xml:space="preserve"> </w:t>
      </w:r>
      <w:r>
        <w:rPr>
          <w:spacing w:val="-2"/>
        </w:rPr>
        <w:t>D.</w:t>
      </w:r>
      <w:r>
        <w:rPr>
          <w:spacing w:val="-8"/>
        </w:rPr>
        <w:t xml:space="preserve"> </w:t>
      </w:r>
      <w:r>
        <w:rPr>
          <w:spacing w:val="-2"/>
        </w:rPr>
        <w:t>C.</w:t>
      </w:r>
      <w:r>
        <w:rPr>
          <w:spacing w:val="-8"/>
        </w:rPr>
        <w:t xml:space="preserve"> </w:t>
      </w:r>
      <w:r>
        <w:rPr>
          <w:spacing w:val="-2"/>
        </w:rPr>
        <w:t>(2020).</w:t>
      </w:r>
      <w:r>
        <w:rPr>
          <w:spacing w:val="-5"/>
        </w:rPr>
        <w:t xml:space="preserve"> </w:t>
      </w:r>
      <w:r w:rsidRPr="00327AD7">
        <w:rPr>
          <w:spacing w:val="-2"/>
          <w:lang w:val="en-US"/>
        </w:rPr>
        <w:t>The</w:t>
      </w:r>
      <w:r w:rsidRPr="00327AD7">
        <w:rPr>
          <w:spacing w:val="-10"/>
          <w:lang w:val="en-US"/>
        </w:rPr>
        <w:t xml:space="preserve"> </w:t>
      </w:r>
      <w:r w:rsidRPr="00327AD7">
        <w:rPr>
          <w:spacing w:val="-2"/>
          <w:lang w:val="en-US"/>
        </w:rPr>
        <w:t>factors</w:t>
      </w:r>
      <w:r w:rsidRPr="00327AD7">
        <w:rPr>
          <w:spacing w:val="-8"/>
          <w:lang w:val="en-US"/>
        </w:rPr>
        <w:t xml:space="preserve"> </w:t>
      </w:r>
      <w:r w:rsidRPr="00327AD7">
        <w:rPr>
          <w:spacing w:val="-2"/>
          <w:lang w:val="en-US"/>
        </w:rPr>
        <w:t>that</w:t>
      </w:r>
      <w:r w:rsidRPr="00327AD7">
        <w:rPr>
          <w:spacing w:val="-7"/>
          <w:lang w:val="en-US"/>
        </w:rPr>
        <w:t xml:space="preserve"> </w:t>
      </w:r>
      <w:r w:rsidRPr="00327AD7">
        <w:rPr>
          <w:spacing w:val="-2"/>
          <w:lang w:val="en-US"/>
        </w:rPr>
        <w:t>determine</w:t>
      </w:r>
      <w:r w:rsidRPr="00327AD7">
        <w:rPr>
          <w:spacing w:val="-10"/>
          <w:lang w:val="en-US"/>
        </w:rPr>
        <w:t xml:space="preserve"> </w:t>
      </w:r>
      <w:r w:rsidRPr="00327AD7">
        <w:rPr>
          <w:spacing w:val="-2"/>
          <w:lang w:val="en-US"/>
        </w:rPr>
        <w:t xml:space="preserve">franchising </w:t>
      </w:r>
      <w:r w:rsidRPr="00327AD7">
        <w:rPr>
          <w:lang w:val="en-US"/>
        </w:rPr>
        <w:t>intensity:</w:t>
      </w:r>
      <w:r w:rsidRPr="00327AD7">
        <w:rPr>
          <w:spacing w:val="-3"/>
          <w:lang w:val="en-US"/>
        </w:rPr>
        <w:t xml:space="preserve"> </w:t>
      </w:r>
      <w:r w:rsidRPr="00327AD7">
        <w:rPr>
          <w:lang w:val="en-US"/>
        </w:rPr>
        <w:t xml:space="preserve">An analysis in an emerging economy. </w:t>
      </w:r>
      <w:r w:rsidRPr="00327AD7">
        <w:rPr>
          <w:i/>
          <w:lang w:val="en-US"/>
        </w:rPr>
        <w:t>Thunderbird International Business Review</w:t>
      </w:r>
      <w:r w:rsidRPr="00327AD7">
        <w:rPr>
          <w:lang w:val="en-US"/>
        </w:rPr>
        <w:t xml:space="preserve">, </w:t>
      </w:r>
      <w:r w:rsidRPr="00327AD7">
        <w:rPr>
          <w:i/>
          <w:lang w:val="en-US"/>
        </w:rPr>
        <w:t>62</w:t>
      </w:r>
      <w:r w:rsidRPr="00327AD7">
        <w:rPr>
          <w:lang w:val="en-US"/>
        </w:rPr>
        <w:t xml:space="preserve">(6), 647–659. </w:t>
      </w:r>
      <w:hyperlink r:id="rId63">
        <w:r w:rsidR="003F4787" w:rsidRPr="00327AD7">
          <w:rPr>
            <w:color w:val="0462C1"/>
            <w:u w:val="single" w:color="0462C1"/>
            <w:lang w:val="en-US"/>
          </w:rPr>
          <w:t>https://doi.org/10.1002/tie.22173</w:t>
        </w:r>
      </w:hyperlink>
    </w:p>
    <w:p w14:paraId="5EA2AB29" w14:textId="77777777" w:rsidR="003F4787" w:rsidRPr="00327AD7" w:rsidRDefault="00000000" w:rsidP="0092489B">
      <w:pPr>
        <w:pStyle w:val="Corpodetexto"/>
        <w:spacing w:beforeLines="120" w:before="288" w:afterLines="120" w:after="288" w:line="360" w:lineRule="auto"/>
        <w:ind w:left="0" w:right="3"/>
        <w:rPr>
          <w:lang w:val="en-US"/>
        </w:rPr>
      </w:pPr>
      <w:r w:rsidRPr="00327AD7">
        <w:rPr>
          <w:lang w:val="en-US"/>
        </w:rPr>
        <w:t>Webster, G. B., Imam, T., &amp; White, C. (2021). How</w:t>
      </w:r>
      <w:r w:rsidRPr="00327AD7">
        <w:rPr>
          <w:spacing w:val="-12"/>
          <w:lang w:val="en-US"/>
        </w:rPr>
        <w:t xml:space="preserve"> </w:t>
      </w:r>
      <w:r w:rsidRPr="00327AD7">
        <w:rPr>
          <w:lang w:val="en-US"/>
        </w:rPr>
        <w:t xml:space="preserve">Australian SMEs engage social media as digital touchpoints – a content analysis. </w:t>
      </w:r>
      <w:r w:rsidRPr="00327AD7">
        <w:rPr>
          <w:i/>
          <w:lang w:val="en-US"/>
        </w:rPr>
        <w:t>Small Enterprise Research</w:t>
      </w:r>
      <w:r w:rsidRPr="00327AD7">
        <w:rPr>
          <w:lang w:val="en-US"/>
        </w:rPr>
        <w:t xml:space="preserve">, 28(2), 170–189. </w:t>
      </w:r>
      <w:hyperlink r:id="rId64">
        <w:r w:rsidR="003F4787" w:rsidRPr="00327AD7">
          <w:rPr>
            <w:color w:val="0462C1"/>
            <w:spacing w:val="-2"/>
            <w:u w:val="single" w:color="0462C1"/>
            <w:lang w:val="en-US"/>
          </w:rPr>
          <w:t>https://doi.org/10.1080/13215906.2021.1935309</w:t>
        </w:r>
      </w:hyperlink>
    </w:p>
    <w:p w14:paraId="218D1E69" w14:textId="77777777" w:rsidR="003F4787" w:rsidRPr="00327AD7" w:rsidRDefault="00000000" w:rsidP="0092489B">
      <w:pPr>
        <w:spacing w:beforeLines="120" w:before="288" w:afterLines="120" w:after="288" w:line="360" w:lineRule="auto"/>
        <w:ind w:right="3"/>
        <w:jc w:val="both"/>
        <w:rPr>
          <w:sz w:val="24"/>
          <w:lang w:val="en-US"/>
        </w:rPr>
      </w:pPr>
      <w:r w:rsidRPr="00327AD7">
        <w:rPr>
          <w:sz w:val="24"/>
          <w:lang w:val="en-US"/>
        </w:rPr>
        <w:t>Yadav,</w:t>
      </w:r>
      <w:r w:rsidRPr="00327AD7">
        <w:rPr>
          <w:spacing w:val="-12"/>
          <w:sz w:val="24"/>
          <w:lang w:val="en-US"/>
        </w:rPr>
        <w:t xml:space="preserve"> </w:t>
      </w:r>
      <w:r w:rsidRPr="00327AD7">
        <w:rPr>
          <w:sz w:val="24"/>
          <w:lang w:val="en-US"/>
        </w:rPr>
        <w:t>N.,</w:t>
      </w:r>
      <w:r w:rsidRPr="00327AD7">
        <w:rPr>
          <w:spacing w:val="-12"/>
          <w:sz w:val="24"/>
          <w:lang w:val="en-US"/>
        </w:rPr>
        <w:t xml:space="preserve"> </w:t>
      </w:r>
      <w:proofErr w:type="spellStart"/>
      <w:r w:rsidRPr="00327AD7">
        <w:rPr>
          <w:sz w:val="24"/>
          <w:lang w:val="en-US"/>
        </w:rPr>
        <w:t>Heriyati</w:t>
      </w:r>
      <w:proofErr w:type="spellEnd"/>
      <w:r w:rsidRPr="00327AD7">
        <w:rPr>
          <w:sz w:val="24"/>
          <w:lang w:val="en-US"/>
        </w:rPr>
        <w:t>,</w:t>
      </w:r>
      <w:r w:rsidRPr="00327AD7">
        <w:rPr>
          <w:spacing w:val="-12"/>
          <w:sz w:val="24"/>
          <w:lang w:val="en-US"/>
        </w:rPr>
        <w:t xml:space="preserve"> </w:t>
      </w:r>
      <w:r w:rsidRPr="00327AD7">
        <w:rPr>
          <w:sz w:val="24"/>
          <w:lang w:val="en-US"/>
        </w:rPr>
        <w:t>P.,</w:t>
      </w:r>
      <w:r w:rsidRPr="00327AD7">
        <w:rPr>
          <w:spacing w:val="-12"/>
          <w:sz w:val="24"/>
          <w:lang w:val="en-US"/>
        </w:rPr>
        <w:t xml:space="preserve"> </w:t>
      </w:r>
      <w:r w:rsidRPr="00327AD7">
        <w:rPr>
          <w:sz w:val="24"/>
          <w:lang w:val="en-US"/>
        </w:rPr>
        <w:t>Kumar,</w:t>
      </w:r>
      <w:r w:rsidRPr="00327AD7">
        <w:rPr>
          <w:spacing w:val="-12"/>
          <w:sz w:val="24"/>
          <w:lang w:val="en-US"/>
        </w:rPr>
        <w:t xml:space="preserve"> </w:t>
      </w:r>
      <w:r w:rsidRPr="00327AD7">
        <w:rPr>
          <w:sz w:val="24"/>
          <w:lang w:val="en-US"/>
        </w:rPr>
        <w:t>H.,</w:t>
      </w:r>
      <w:r w:rsidRPr="00327AD7">
        <w:rPr>
          <w:spacing w:val="-12"/>
          <w:sz w:val="24"/>
          <w:lang w:val="en-US"/>
        </w:rPr>
        <w:t xml:space="preserve"> </w:t>
      </w:r>
      <w:r w:rsidRPr="00327AD7">
        <w:rPr>
          <w:sz w:val="24"/>
          <w:lang w:val="en-US"/>
        </w:rPr>
        <w:t>&amp;</w:t>
      </w:r>
      <w:r w:rsidRPr="00327AD7">
        <w:rPr>
          <w:spacing w:val="-15"/>
          <w:sz w:val="24"/>
          <w:lang w:val="en-US"/>
        </w:rPr>
        <w:t xml:space="preserve"> </w:t>
      </w:r>
      <w:r w:rsidRPr="00327AD7">
        <w:rPr>
          <w:sz w:val="24"/>
          <w:lang w:val="en-US"/>
        </w:rPr>
        <w:t>Tamara,</w:t>
      </w:r>
      <w:r w:rsidRPr="00327AD7">
        <w:rPr>
          <w:spacing w:val="-12"/>
          <w:sz w:val="24"/>
          <w:lang w:val="en-US"/>
        </w:rPr>
        <w:t xml:space="preserve"> </w:t>
      </w:r>
      <w:r w:rsidRPr="00327AD7">
        <w:rPr>
          <w:sz w:val="24"/>
          <w:lang w:val="en-US"/>
        </w:rPr>
        <w:t>D.</w:t>
      </w:r>
      <w:r w:rsidRPr="00327AD7">
        <w:rPr>
          <w:spacing w:val="-12"/>
          <w:sz w:val="24"/>
          <w:lang w:val="en-US"/>
        </w:rPr>
        <w:t xml:space="preserve"> </w:t>
      </w:r>
      <w:r w:rsidRPr="00327AD7">
        <w:rPr>
          <w:sz w:val="24"/>
          <w:lang w:val="en-US"/>
        </w:rPr>
        <w:t>(2022).</w:t>
      </w:r>
      <w:r w:rsidRPr="00327AD7">
        <w:rPr>
          <w:spacing w:val="-10"/>
          <w:sz w:val="24"/>
          <w:lang w:val="en-US"/>
        </w:rPr>
        <w:t xml:space="preserve"> </w:t>
      </w:r>
      <w:r w:rsidRPr="00327AD7">
        <w:rPr>
          <w:sz w:val="24"/>
          <w:lang w:val="en-US"/>
        </w:rPr>
        <w:t>Influence</w:t>
      </w:r>
      <w:r w:rsidRPr="00327AD7">
        <w:rPr>
          <w:spacing w:val="-13"/>
          <w:sz w:val="24"/>
          <w:lang w:val="en-US"/>
        </w:rPr>
        <w:t xml:space="preserve"> </w:t>
      </w:r>
      <w:r w:rsidRPr="00327AD7">
        <w:rPr>
          <w:sz w:val="24"/>
          <w:lang w:val="en-US"/>
        </w:rPr>
        <w:t>of</w:t>
      </w:r>
      <w:r w:rsidRPr="00327AD7">
        <w:rPr>
          <w:spacing w:val="-10"/>
          <w:sz w:val="24"/>
          <w:lang w:val="en-US"/>
        </w:rPr>
        <w:t xml:space="preserve"> </w:t>
      </w:r>
      <w:r w:rsidRPr="00327AD7">
        <w:rPr>
          <w:sz w:val="24"/>
          <w:lang w:val="en-US"/>
        </w:rPr>
        <w:t>quality</w:t>
      </w:r>
      <w:r w:rsidRPr="00327AD7">
        <w:rPr>
          <w:spacing w:val="-11"/>
          <w:sz w:val="24"/>
          <w:lang w:val="en-US"/>
        </w:rPr>
        <w:t xml:space="preserve"> </w:t>
      </w:r>
      <w:r w:rsidRPr="00327AD7">
        <w:rPr>
          <w:sz w:val="24"/>
          <w:lang w:val="en-US"/>
        </w:rPr>
        <w:t>management</w:t>
      </w:r>
      <w:r w:rsidRPr="00327AD7">
        <w:rPr>
          <w:spacing w:val="-10"/>
          <w:sz w:val="24"/>
          <w:lang w:val="en-US"/>
        </w:rPr>
        <w:t xml:space="preserve"> </w:t>
      </w:r>
      <w:r w:rsidRPr="00327AD7">
        <w:rPr>
          <w:sz w:val="24"/>
          <w:lang w:val="en-US"/>
        </w:rPr>
        <w:t xml:space="preserve">and allied certifications on consumers. </w:t>
      </w:r>
      <w:r w:rsidRPr="00327AD7">
        <w:rPr>
          <w:i/>
          <w:sz w:val="24"/>
          <w:lang w:val="en-US"/>
        </w:rPr>
        <w:t>International Journal of Quality and Service Sciences</w:t>
      </w:r>
      <w:r w:rsidRPr="00327AD7">
        <w:rPr>
          <w:sz w:val="24"/>
          <w:lang w:val="en-US"/>
        </w:rPr>
        <w:t xml:space="preserve">. </w:t>
      </w:r>
      <w:hyperlink r:id="rId65">
        <w:r w:rsidR="003F4787" w:rsidRPr="00327AD7">
          <w:rPr>
            <w:color w:val="0462C1"/>
            <w:spacing w:val="-2"/>
            <w:sz w:val="24"/>
            <w:u w:val="single" w:color="0462C1"/>
            <w:lang w:val="en-US"/>
          </w:rPr>
          <w:t>https://doi.org/10.1108/IJQSS-09-2021-0120</w:t>
        </w:r>
      </w:hyperlink>
    </w:p>
    <w:p w14:paraId="3DD465CE" w14:textId="77777777" w:rsidR="003F4787" w:rsidRDefault="00000000" w:rsidP="0092489B">
      <w:pPr>
        <w:pStyle w:val="Corpodetexto"/>
        <w:spacing w:beforeLines="120" w:before="288" w:afterLines="120" w:after="288" w:line="360" w:lineRule="auto"/>
        <w:ind w:left="0" w:right="3"/>
        <w:rPr>
          <w:color w:val="0462C1"/>
          <w:u w:val="single" w:color="0462C1"/>
          <w:lang w:val="en-US"/>
        </w:rPr>
      </w:pPr>
      <w:r w:rsidRPr="00327AD7">
        <w:rPr>
          <w:lang w:val="en-US"/>
        </w:rPr>
        <w:t xml:space="preserve">Yakimova, R., Owens, M., &amp; Sydow, J. (2019). Formal control influence on franchisee trust and brand-supportive behavior within franchise networks. </w:t>
      </w:r>
      <w:r w:rsidRPr="00562523">
        <w:rPr>
          <w:i/>
          <w:iCs/>
          <w:lang w:val="en-US"/>
        </w:rPr>
        <w:t>Industrial Marketing Management</w:t>
      </w:r>
      <w:r w:rsidRPr="00327AD7">
        <w:rPr>
          <w:lang w:val="en-US"/>
        </w:rPr>
        <w:t xml:space="preserve">, 76, 123–135. </w:t>
      </w:r>
      <w:hyperlink r:id="rId66">
        <w:r w:rsidR="003F4787" w:rsidRPr="00327AD7">
          <w:rPr>
            <w:color w:val="0462C1"/>
            <w:u w:val="single" w:color="0462C1"/>
            <w:lang w:val="en-US"/>
          </w:rPr>
          <w:t>https://doi.org/10.1016/j.indmarman.2018.07.010</w:t>
        </w:r>
      </w:hyperlink>
    </w:p>
    <w:p w14:paraId="6EC6517D" w14:textId="6EE31BCD" w:rsidR="00CA485A" w:rsidRPr="00CA485A" w:rsidRDefault="00CA485A" w:rsidP="00CA485A">
      <w:pPr>
        <w:pStyle w:val="Corpodetexto"/>
        <w:spacing w:line="360" w:lineRule="auto"/>
        <w:ind w:left="0" w:right="136"/>
        <w:rPr>
          <w:rStyle w:val="Hyperlink"/>
          <w:lang w:val="en-US"/>
        </w:rPr>
      </w:pPr>
      <w:r w:rsidRPr="00CA485A">
        <w:rPr>
          <w:lang w:val="en-US"/>
        </w:rPr>
        <w:t xml:space="preserve">Yakimova, R., Owens, M., &amp; Freeman, S. (2021). The ‘visible hand’ behind cooperation in franchising: A model of franchisor practices that influence cooperation within social networks. </w:t>
      </w:r>
      <w:r w:rsidRPr="00CA485A">
        <w:rPr>
          <w:i/>
          <w:iCs/>
          <w:lang w:val="en-US"/>
        </w:rPr>
        <w:t>Industrial</w:t>
      </w:r>
      <w:r w:rsidRPr="00CA485A">
        <w:rPr>
          <w:i/>
          <w:iCs/>
          <w:lang w:val="en-US"/>
        </w:rPr>
        <w:tab/>
        <w:t>Marketing</w:t>
      </w:r>
      <w:r w:rsidRPr="00CA485A">
        <w:rPr>
          <w:i/>
          <w:iCs/>
          <w:lang w:val="en-US"/>
        </w:rPr>
        <w:tab/>
        <w:t>Management</w:t>
      </w:r>
      <w:r w:rsidR="00562523">
        <w:rPr>
          <w:lang w:val="en-US"/>
        </w:rPr>
        <w:t xml:space="preserve">, </w:t>
      </w:r>
      <w:r w:rsidR="0042514D" w:rsidRPr="00726BF6">
        <w:rPr>
          <w:lang w:val="en-US"/>
        </w:rPr>
        <w:t xml:space="preserve"> </w:t>
      </w:r>
      <w:r w:rsidR="00562523">
        <w:rPr>
          <w:lang w:val="en-US"/>
        </w:rPr>
        <w:fldChar w:fldCharType="begin"/>
      </w:r>
      <w:r w:rsidR="00562523">
        <w:rPr>
          <w:lang w:val="en-US"/>
        </w:rPr>
        <w:instrText>HYPERLINK "https://doi.org/10.1016/j.indmarman.2021.02.006"</w:instrText>
      </w:r>
      <w:r w:rsidR="00562523">
        <w:rPr>
          <w:lang w:val="en-US"/>
        </w:rPr>
      </w:r>
      <w:r w:rsidR="00562523">
        <w:rPr>
          <w:lang w:val="en-US"/>
        </w:rPr>
        <w:fldChar w:fldCharType="separate"/>
      </w:r>
      <w:r w:rsidRPr="00CA485A">
        <w:rPr>
          <w:rStyle w:val="Hyperlink"/>
          <w:lang w:val="en-US"/>
        </w:rPr>
        <w:t>https://doi.org/10.1016/j.indmarman.2021.02.006</w:t>
      </w:r>
    </w:p>
    <w:p w14:paraId="539C045B" w14:textId="23E893E1" w:rsidR="00CA485A" w:rsidRPr="00327AD7" w:rsidRDefault="00562523" w:rsidP="0092489B">
      <w:pPr>
        <w:pStyle w:val="Corpodetexto"/>
        <w:spacing w:beforeLines="120" w:before="288" w:afterLines="120" w:after="288" w:line="360" w:lineRule="auto"/>
        <w:ind w:left="0" w:right="3"/>
        <w:rPr>
          <w:lang w:val="en-US"/>
        </w:rPr>
      </w:pPr>
      <w:r>
        <w:rPr>
          <w:lang w:val="en-US"/>
        </w:rPr>
        <w:fldChar w:fldCharType="end"/>
      </w:r>
      <w:hyperlink r:id="rId67" w:tooltip="Jusuf Zeqiri" w:history="1">
        <w:r w:rsidR="00EB5C8C" w:rsidRPr="00EB5C8C">
          <w:rPr>
            <w:lang w:val="pt-BR"/>
          </w:rPr>
          <w:t>Zeqiri, J.</w:t>
        </w:r>
      </w:hyperlink>
      <w:r w:rsidR="00EB5C8C" w:rsidRPr="00EB5C8C">
        <w:rPr>
          <w:lang w:val="pt-BR"/>
        </w:rPr>
        <w:t>, </w:t>
      </w:r>
      <w:hyperlink r:id="rId68" w:tooltip="Paul Sergius Koku" w:history="1">
        <w:r w:rsidR="00EB5C8C" w:rsidRPr="00EB5C8C">
          <w:rPr>
            <w:lang w:val="pt-BR"/>
          </w:rPr>
          <w:t>Koku, P.S.</w:t>
        </w:r>
      </w:hyperlink>
      <w:r w:rsidR="00EB5C8C" w:rsidRPr="00EB5C8C">
        <w:rPr>
          <w:lang w:val="pt-BR"/>
        </w:rPr>
        <w:t>, </w:t>
      </w:r>
      <w:hyperlink r:id="rId69" w:tooltip="Costinel Dobre" w:history="1">
        <w:r w:rsidR="00EB5C8C" w:rsidRPr="00EB5C8C">
          <w:rPr>
            <w:lang w:val="pt-BR"/>
          </w:rPr>
          <w:t>Dobre, C.</w:t>
        </w:r>
      </w:hyperlink>
      <w:r w:rsidR="00EB5C8C" w:rsidRPr="00EB5C8C">
        <w:rPr>
          <w:lang w:val="pt-BR"/>
        </w:rPr>
        <w:t>, </w:t>
      </w:r>
      <w:hyperlink r:id="rId70" w:tooltip="Anca-Maria Milovan" w:history="1">
        <w:r w:rsidR="00EB5C8C" w:rsidRPr="00EB5C8C">
          <w:rPr>
            <w:lang w:val="pt-BR"/>
          </w:rPr>
          <w:t>Milovan, A.-M.</w:t>
        </w:r>
      </w:hyperlink>
      <w:r w:rsidR="00EB5C8C" w:rsidRPr="00EB5C8C">
        <w:rPr>
          <w:lang w:val="pt-BR"/>
        </w:rPr>
        <w:t>, </w:t>
      </w:r>
      <w:hyperlink r:id="rId71" w:tooltip="Vjollca Visoka Hasani" w:history="1">
        <w:r w:rsidR="00EB5C8C" w:rsidRPr="00EB5C8C">
          <w:rPr>
            <w:lang w:val="pt-BR"/>
          </w:rPr>
          <w:t>Hasani, V.V.</w:t>
        </w:r>
      </w:hyperlink>
      <w:r w:rsidR="00EB5C8C" w:rsidRPr="00EB5C8C">
        <w:rPr>
          <w:lang w:val="pt-BR"/>
        </w:rPr>
        <w:t> </w:t>
      </w:r>
      <w:r w:rsidR="00EB5C8C">
        <w:rPr>
          <w:lang w:val="en-US"/>
        </w:rPr>
        <w:t xml:space="preserve">&amp; </w:t>
      </w:r>
      <w:r w:rsidR="00EB5C8C" w:rsidRPr="00EB5C8C">
        <w:rPr>
          <w:lang w:val="en-US"/>
        </w:rPr>
        <w:t> </w:t>
      </w:r>
      <w:hyperlink r:id="rId72" w:tooltip="Tetiana Paientko" w:history="1">
        <w:r w:rsidR="00EB5C8C" w:rsidRPr="00EB5C8C">
          <w:rPr>
            <w:lang w:val="en-US"/>
          </w:rPr>
          <w:t>Paientko, T.</w:t>
        </w:r>
      </w:hyperlink>
      <w:r w:rsidR="00EB5C8C" w:rsidRPr="00EB5C8C">
        <w:rPr>
          <w:lang w:val="en-US"/>
        </w:rPr>
        <w:t xml:space="preserve"> (2025), The </w:t>
      </w:r>
      <w:r w:rsidR="00EB5C8C" w:rsidRPr="00EB5C8C">
        <w:rPr>
          <w:lang w:val="en-US"/>
        </w:rPr>
        <w:lastRenderedPageBreak/>
        <w:t>impact of social media marketing on brand awareness, brand engagement and purchase intention in emerging economies, </w:t>
      </w:r>
      <w:hyperlink r:id="rId73" w:history="1">
        <w:r w:rsidR="00EB5C8C" w:rsidRPr="00EB5C8C">
          <w:rPr>
            <w:i/>
            <w:iCs/>
            <w:lang w:val="en-US"/>
          </w:rPr>
          <w:t>Marketing Intelligence &amp; Planning</w:t>
        </w:r>
      </w:hyperlink>
      <w:r w:rsidR="00EB5C8C" w:rsidRPr="00EB5C8C">
        <w:rPr>
          <w:lang w:val="en-US"/>
        </w:rPr>
        <w:t>, Vol. 43 No. 1, pp. 28-49. </w:t>
      </w:r>
      <w:hyperlink r:id="rId74" w:tooltip="DOI: https://doi.org/10.1108/MIP-06-2023-0248" w:history="1">
        <w:r w:rsidR="00EB5C8C" w:rsidRPr="00EB5C8C">
          <w:rPr>
            <w:color w:val="0462C1"/>
            <w:u w:val="single" w:color="0462C1"/>
            <w:lang w:val="en-US"/>
          </w:rPr>
          <w:t>https://doi.org/10.1108/MIP-06-2023-0248</w:t>
        </w:r>
      </w:hyperlink>
    </w:p>
    <w:sectPr w:rsidR="00CA485A" w:rsidRPr="00327AD7">
      <w:footerReference w:type="default" r:id="rId75"/>
      <w:pgSz w:w="11910" w:h="16840"/>
      <w:pgMar w:top="1620" w:right="992" w:bottom="1200" w:left="1559" w:header="0" w:footer="100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ENDEL SANTOS" w:date="2025-05-04T09:50:00Z" w:initials="WS">
    <w:p w14:paraId="3341B00D" w14:textId="77777777" w:rsidR="00F7145C" w:rsidRDefault="00F7145C" w:rsidP="00F7145C">
      <w:pPr>
        <w:pStyle w:val="Textodecomentrio"/>
      </w:pPr>
      <w:r>
        <w:rPr>
          <w:rStyle w:val="Refdecomentrio"/>
        </w:rPr>
        <w:annotationRef/>
      </w:r>
      <w:r>
        <w:t xml:space="preserve">Ajuste para </w:t>
      </w:r>
      <w:r>
        <w:rPr>
          <w:color w:val="222222"/>
          <w:highlight w:val="white"/>
        </w:rPr>
        <w:t>4. The introduction section focuses mainly on social media and its impact on the relationship between companies and consumers, without sufficient justification for the study regarding the franchising industry and brand awareness.</w:t>
      </w:r>
      <w:r>
        <w:t xml:space="preserve"> </w:t>
      </w:r>
    </w:p>
  </w:comment>
  <w:comment w:id="1" w:author="WENDEL SANTOS" w:date="2025-05-04T10:21:00Z" w:initials="WS">
    <w:p w14:paraId="4EEDB1F3" w14:textId="43EB8418" w:rsidR="00BC1317" w:rsidRDefault="00BC1317" w:rsidP="00BC1317">
      <w:pPr>
        <w:pStyle w:val="Textodecomentrio"/>
      </w:pPr>
      <w:r>
        <w:rPr>
          <w:rStyle w:val="Refdecomentrio"/>
        </w:rPr>
        <w:annotationRef/>
      </w:r>
      <w:r>
        <w:t xml:space="preserve">Resposta a </w:t>
      </w:r>
      <w:r>
        <w:rPr>
          <w:color w:val="222222"/>
          <w:highlight w:val="white"/>
        </w:rPr>
        <w:t>5. The section titled “Brand Awareness” does not adequately address this concept.</w:t>
      </w:r>
      <w:r>
        <w:t xml:space="preserve"> </w:t>
      </w:r>
      <w:r w:rsidR="00E318DB">
        <w:t>p</w:t>
      </w:r>
    </w:p>
  </w:comment>
  <w:comment w:id="2" w:author="WENDEL SANTOS" w:date="2025-05-04T10:51:00Z" w:initials="WS">
    <w:p w14:paraId="18FFE21F" w14:textId="77777777" w:rsidR="00D043C8" w:rsidRDefault="00D043C8" w:rsidP="00D043C8">
      <w:pPr>
        <w:pStyle w:val="Textodecomentrio"/>
      </w:pPr>
      <w:r>
        <w:rPr>
          <w:rStyle w:val="Refdecomentrio"/>
        </w:rPr>
        <w:annotationRef/>
      </w:r>
      <w:r>
        <w:t xml:space="preserve">Resposta para </w:t>
      </w:r>
      <w:r>
        <w:rPr>
          <w:color w:val="222222"/>
          <w:highlight w:val="white"/>
        </w:rPr>
        <w:t>7. More detailed information on the Facepager software should be included.</w:t>
      </w:r>
      <w:r>
        <w:t xml:space="preserve"> </w:t>
      </w:r>
    </w:p>
  </w:comment>
  <w:comment w:id="3" w:author="WENDEL SANTOS" w:date="2025-05-04T09:32:00Z" w:initials="WS">
    <w:p w14:paraId="2C416603" w14:textId="3264F821" w:rsidR="00C938FB" w:rsidRDefault="00C938FB" w:rsidP="00C938FB">
      <w:pPr>
        <w:pStyle w:val="Textodecomentrio"/>
      </w:pPr>
      <w:r>
        <w:rPr>
          <w:rStyle w:val="Refdecomentrio"/>
        </w:rPr>
        <w:annotationRef/>
      </w:r>
      <w:r>
        <w:t xml:space="preserve">Resposta a </w:t>
      </w:r>
      <w:r>
        <w:rPr>
          <w:color w:val="222222"/>
          <w:highlight w:val="white"/>
        </w:rPr>
        <w:t>1. The measure of brand awareness is not measuring brand awareness. The authors themselves say that the seal is awarded by an association and is “a key instrument for enhancing brand awareness”. If the seal increases brand awareness, it cannot measure the construct.</w:t>
      </w:r>
      <w:r>
        <w:t xml:space="preserve"> </w:t>
      </w:r>
    </w:p>
  </w:comment>
  <w:comment w:id="7" w:author="WENDEL SANTOS" w:date="2025-05-04T09:30:00Z" w:initials="WS">
    <w:p w14:paraId="795BA523" w14:textId="60C14A97" w:rsidR="000068AF" w:rsidRDefault="000068AF" w:rsidP="000068AF">
      <w:pPr>
        <w:pStyle w:val="Textodecomentrio"/>
      </w:pPr>
      <w:r>
        <w:rPr>
          <w:rStyle w:val="Refdecomentrio"/>
        </w:rPr>
        <w:annotationRef/>
      </w:r>
      <w:r>
        <w:t xml:space="preserve">Resposta ao questionamento: </w:t>
      </w:r>
      <w:r>
        <w:rPr>
          <w:color w:val="222222"/>
          <w:highlight w:val="white"/>
        </w:rPr>
        <w:t>2. There is an endogeneity issue. Does engagement impact the association’s decision to award the seal, or does the seal enhance awareness, and that influences engagement?</w:t>
      </w:r>
      <w:r>
        <w:t xml:space="preserve"> </w:t>
      </w:r>
    </w:p>
  </w:comment>
  <w:comment w:id="8" w:author="WENDEL SANTOS" w:date="2025-05-04T09:40:00Z" w:initials="WS">
    <w:p w14:paraId="55AD669E" w14:textId="77777777" w:rsidR="00B401D8" w:rsidRDefault="00B401D8" w:rsidP="00B401D8">
      <w:pPr>
        <w:pStyle w:val="Textodecomentrio"/>
      </w:pPr>
      <w:r>
        <w:rPr>
          <w:rStyle w:val="Refdecomentrio"/>
        </w:rPr>
        <w:annotationRef/>
      </w:r>
      <w:r>
        <w:t xml:space="preserve">Resposta ao questionamento: </w:t>
      </w:r>
      <w:r>
        <w:rPr>
          <w:color w:val="222222"/>
          <w:highlight w:val="white"/>
        </w:rPr>
        <w:t>here is also a temporal issue with the measures. Are the engagement measures from after the seal was awarded or before?</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41B00D" w15:done="0"/>
  <w15:commentEx w15:paraId="4EEDB1F3" w15:done="0"/>
  <w15:commentEx w15:paraId="18FFE21F" w15:done="0"/>
  <w15:commentEx w15:paraId="2C416603" w15:done="0"/>
  <w15:commentEx w15:paraId="795BA523" w15:done="0"/>
  <w15:commentEx w15:paraId="55AD66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B94064" w16cex:dateUtc="2025-05-04T12:50:00Z"/>
  <w16cex:commentExtensible w16cex:durableId="7320865A" w16cex:dateUtc="2025-05-04T13:21:00Z"/>
  <w16cex:commentExtensible w16cex:durableId="0BA7B8F4" w16cex:dateUtc="2025-05-04T13:51:00Z"/>
  <w16cex:commentExtensible w16cex:durableId="4322BB5E" w16cex:dateUtc="2025-05-04T12:32:00Z"/>
  <w16cex:commentExtensible w16cex:durableId="7D867356" w16cex:dateUtc="2025-05-04T12:30:00Z"/>
  <w16cex:commentExtensible w16cex:durableId="488F121A" w16cex:dateUtc="2025-05-04T1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41B00D" w16cid:durableId="4BB94064"/>
  <w16cid:commentId w16cid:paraId="4EEDB1F3" w16cid:durableId="7320865A"/>
  <w16cid:commentId w16cid:paraId="18FFE21F" w16cid:durableId="0BA7B8F4"/>
  <w16cid:commentId w16cid:paraId="2C416603" w16cid:durableId="4322BB5E"/>
  <w16cid:commentId w16cid:paraId="795BA523" w16cid:durableId="7D867356"/>
  <w16cid:commentId w16cid:paraId="55AD669E" w16cid:durableId="488F12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D4A25" w14:textId="77777777" w:rsidR="0046498C" w:rsidRDefault="0046498C">
      <w:r>
        <w:separator/>
      </w:r>
    </w:p>
  </w:endnote>
  <w:endnote w:type="continuationSeparator" w:id="0">
    <w:p w14:paraId="338FDD00" w14:textId="77777777" w:rsidR="0046498C" w:rsidRDefault="0046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9216F" w14:textId="10F4CCDD" w:rsidR="003F4787" w:rsidRDefault="003F4787">
    <w:pPr>
      <w:pStyle w:val="Corpodetexto"/>
      <w:spacing w:line="14" w:lineRule="auto"/>
      <w:ind w:left="0" w:righ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5E686" w14:textId="77777777" w:rsidR="0046498C" w:rsidRDefault="0046498C">
      <w:r>
        <w:separator/>
      </w:r>
    </w:p>
  </w:footnote>
  <w:footnote w:type="continuationSeparator" w:id="0">
    <w:p w14:paraId="02A11284" w14:textId="77777777" w:rsidR="0046498C" w:rsidRDefault="0046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243"/>
    <w:multiLevelType w:val="multilevel"/>
    <w:tmpl w:val="C10A4972"/>
    <w:lvl w:ilvl="0">
      <w:start w:val="4"/>
      <w:numFmt w:val="decimal"/>
      <w:lvlText w:val="%1"/>
      <w:lvlJc w:val="left"/>
      <w:pPr>
        <w:ind w:left="503" w:hanging="360"/>
      </w:pPr>
      <w:rPr>
        <w:rFonts w:hint="default"/>
        <w:lang w:val="pt-PT" w:eastAsia="en-US" w:bidi="ar-SA"/>
      </w:rPr>
    </w:lvl>
    <w:lvl w:ilvl="1">
      <w:start w:val="1"/>
      <w:numFmt w:val="decimal"/>
      <w:lvlText w:val="%1.%2"/>
      <w:lvlJc w:val="left"/>
      <w:pPr>
        <w:ind w:left="503" w:hanging="36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738" w:hanging="596"/>
      </w:pPr>
      <w:rPr>
        <w:rFonts w:ascii="Times New Roman" w:eastAsia="Times New Roman" w:hAnsi="Times New Roman" w:cs="Times New Roman" w:hint="default"/>
        <w:b/>
        <w:bCs/>
        <w:i w:val="0"/>
        <w:iCs w:val="0"/>
        <w:spacing w:val="0"/>
        <w:w w:val="100"/>
        <w:sz w:val="24"/>
        <w:szCs w:val="24"/>
        <w:lang w:val="pt-PT" w:eastAsia="en-US" w:bidi="ar-SA"/>
      </w:rPr>
    </w:lvl>
    <w:lvl w:ilvl="3">
      <w:start w:val="1"/>
      <w:numFmt w:val="lowerLetter"/>
      <w:lvlText w:val="%4)"/>
      <w:lvlJc w:val="left"/>
      <w:pPr>
        <w:ind w:left="863" w:hanging="360"/>
      </w:pPr>
      <w:rPr>
        <w:rFonts w:ascii="Times New Roman" w:eastAsia="Times New Roman" w:hAnsi="Times New Roman" w:cs="Times New Roman" w:hint="default"/>
        <w:b/>
        <w:bCs/>
        <w:i w:val="0"/>
        <w:iCs w:val="0"/>
        <w:spacing w:val="0"/>
        <w:w w:val="100"/>
        <w:sz w:val="24"/>
        <w:szCs w:val="24"/>
        <w:lang w:val="pt-PT" w:eastAsia="en-US" w:bidi="ar-SA"/>
      </w:rPr>
    </w:lvl>
    <w:lvl w:ilvl="4">
      <w:numFmt w:val="bullet"/>
      <w:lvlText w:val="•"/>
      <w:lvlJc w:val="left"/>
      <w:pPr>
        <w:ind w:left="2983" w:hanging="360"/>
      </w:pPr>
      <w:rPr>
        <w:rFonts w:hint="default"/>
        <w:lang w:val="pt-PT" w:eastAsia="en-US" w:bidi="ar-SA"/>
      </w:rPr>
    </w:lvl>
    <w:lvl w:ilvl="5">
      <w:numFmt w:val="bullet"/>
      <w:lvlText w:val="•"/>
      <w:lvlJc w:val="left"/>
      <w:pPr>
        <w:ind w:left="4045" w:hanging="360"/>
      </w:pPr>
      <w:rPr>
        <w:rFonts w:hint="default"/>
        <w:lang w:val="pt-PT" w:eastAsia="en-US" w:bidi="ar-SA"/>
      </w:rPr>
    </w:lvl>
    <w:lvl w:ilvl="6">
      <w:numFmt w:val="bullet"/>
      <w:lvlText w:val="•"/>
      <w:lvlJc w:val="left"/>
      <w:pPr>
        <w:ind w:left="5107" w:hanging="360"/>
      </w:pPr>
      <w:rPr>
        <w:rFonts w:hint="default"/>
        <w:lang w:val="pt-PT" w:eastAsia="en-US" w:bidi="ar-SA"/>
      </w:rPr>
    </w:lvl>
    <w:lvl w:ilvl="7">
      <w:numFmt w:val="bullet"/>
      <w:lvlText w:val="•"/>
      <w:lvlJc w:val="left"/>
      <w:pPr>
        <w:ind w:left="6169" w:hanging="360"/>
      </w:pPr>
      <w:rPr>
        <w:rFonts w:hint="default"/>
        <w:lang w:val="pt-PT" w:eastAsia="en-US" w:bidi="ar-SA"/>
      </w:rPr>
    </w:lvl>
    <w:lvl w:ilvl="8">
      <w:numFmt w:val="bullet"/>
      <w:lvlText w:val="•"/>
      <w:lvlJc w:val="left"/>
      <w:pPr>
        <w:ind w:left="7231" w:hanging="360"/>
      </w:pPr>
      <w:rPr>
        <w:rFonts w:hint="default"/>
        <w:lang w:val="pt-PT" w:eastAsia="en-US" w:bidi="ar-SA"/>
      </w:rPr>
    </w:lvl>
  </w:abstractNum>
  <w:abstractNum w:abstractNumId="1" w15:restartNumberingAfterBreak="0">
    <w:nsid w:val="13EA2B4C"/>
    <w:multiLevelType w:val="multilevel"/>
    <w:tmpl w:val="2A3CAD30"/>
    <w:lvl w:ilvl="0">
      <w:start w:val="1"/>
      <w:numFmt w:val="decimal"/>
      <w:lvlText w:val="%1."/>
      <w:lvlJc w:val="left"/>
      <w:pPr>
        <w:ind w:left="383" w:hanging="240"/>
      </w:pPr>
      <w:rPr>
        <w:rFonts w:ascii="Times New Roman" w:eastAsia="Times New Roman" w:hAnsi="Times New Roman" w:cs="Times New Roman" w:hint="default"/>
        <w:b/>
        <w:bCs/>
        <w:i w:val="0"/>
        <w:iCs w:val="0"/>
        <w:spacing w:val="0"/>
        <w:w w:val="88"/>
        <w:sz w:val="24"/>
        <w:szCs w:val="24"/>
        <w:lang w:val="pt-PT" w:eastAsia="en-US" w:bidi="ar-SA"/>
      </w:rPr>
    </w:lvl>
    <w:lvl w:ilvl="1">
      <w:start w:val="1"/>
      <w:numFmt w:val="decimal"/>
      <w:lvlText w:val="%1.%2."/>
      <w:lvlJc w:val="left"/>
      <w:pPr>
        <w:ind w:left="704" w:hanging="420"/>
      </w:pPr>
      <w:rPr>
        <w:rFonts w:ascii="Times New Roman" w:eastAsia="Times New Roman" w:hAnsi="Times New Roman" w:cs="Times New Roman" w:hint="default"/>
        <w:b/>
        <w:bCs/>
        <w:i w:val="0"/>
        <w:iCs w:val="0"/>
        <w:spacing w:val="-1"/>
        <w:w w:val="100"/>
        <w:sz w:val="24"/>
        <w:szCs w:val="24"/>
        <w:lang w:val="pt-PT" w:eastAsia="en-US" w:bidi="ar-SA"/>
      </w:rPr>
    </w:lvl>
    <w:lvl w:ilvl="2">
      <w:numFmt w:val="bullet"/>
      <w:lvlText w:val="•"/>
      <w:lvlJc w:val="left"/>
      <w:pPr>
        <w:ind w:left="1537" w:hanging="420"/>
      </w:pPr>
      <w:rPr>
        <w:rFonts w:hint="default"/>
        <w:lang w:val="pt-PT" w:eastAsia="en-US" w:bidi="ar-SA"/>
      </w:rPr>
    </w:lvl>
    <w:lvl w:ilvl="3">
      <w:numFmt w:val="bullet"/>
      <w:lvlText w:val="•"/>
      <w:lvlJc w:val="left"/>
      <w:pPr>
        <w:ind w:left="2514" w:hanging="420"/>
      </w:pPr>
      <w:rPr>
        <w:rFonts w:hint="default"/>
        <w:lang w:val="pt-PT" w:eastAsia="en-US" w:bidi="ar-SA"/>
      </w:rPr>
    </w:lvl>
    <w:lvl w:ilvl="4">
      <w:numFmt w:val="bullet"/>
      <w:lvlText w:val="•"/>
      <w:lvlJc w:val="left"/>
      <w:pPr>
        <w:ind w:left="3491" w:hanging="420"/>
      </w:pPr>
      <w:rPr>
        <w:rFonts w:hint="default"/>
        <w:lang w:val="pt-PT" w:eastAsia="en-US" w:bidi="ar-SA"/>
      </w:rPr>
    </w:lvl>
    <w:lvl w:ilvl="5">
      <w:numFmt w:val="bullet"/>
      <w:lvlText w:val="•"/>
      <w:lvlJc w:val="left"/>
      <w:pPr>
        <w:ind w:left="4469" w:hanging="420"/>
      </w:pPr>
      <w:rPr>
        <w:rFonts w:hint="default"/>
        <w:lang w:val="pt-PT" w:eastAsia="en-US" w:bidi="ar-SA"/>
      </w:rPr>
    </w:lvl>
    <w:lvl w:ilvl="6">
      <w:numFmt w:val="bullet"/>
      <w:lvlText w:val="•"/>
      <w:lvlJc w:val="left"/>
      <w:pPr>
        <w:ind w:left="5446" w:hanging="420"/>
      </w:pPr>
      <w:rPr>
        <w:rFonts w:hint="default"/>
        <w:lang w:val="pt-PT" w:eastAsia="en-US" w:bidi="ar-SA"/>
      </w:rPr>
    </w:lvl>
    <w:lvl w:ilvl="7">
      <w:numFmt w:val="bullet"/>
      <w:lvlText w:val="•"/>
      <w:lvlJc w:val="left"/>
      <w:pPr>
        <w:ind w:left="6423" w:hanging="420"/>
      </w:pPr>
      <w:rPr>
        <w:rFonts w:hint="default"/>
        <w:lang w:val="pt-PT" w:eastAsia="en-US" w:bidi="ar-SA"/>
      </w:rPr>
    </w:lvl>
    <w:lvl w:ilvl="8">
      <w:numFmt w:val="bullet"/>
      <w:lvlText w:val="•"/>
      <w:lvlJc w:val="left"/>
      <w:pPr>
        <w:ind w:left="7400" w:hanging="420"/>
      </w:pPr>
      <w:rPr>
        <w:rFonts w:hint="default"/>
        <w:lang w:val="pt-PT" w:eastAsia="en-US" w:bidi="ar-SA"/>
      </w:rPr>
    </w:lvl>
  </w:abstractNum>
  <w:abstractNum w:abstractNumId="2" w15:restartNumberingAfterBreak="0">
    <w:nsid w:val="319B520C"/>
    <w:multiLevelType w:val="multilevel"/>
    <w:tmpl w:val="BD4EE5DA"/>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3B3A692B"/>
    <w:multiLevelType w:val="multilevel"/>
    <w:tmpl w:val="B0B21CC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130686"/>
    <w:multiLevelType w:val="multilevel"/>
    <w:tmpl w:val="F4E0D31E"/>
    <w:lvl w:ilvl="0">
      <w:start w:val="3"/>
      <w:numFmt w:val="decimal"/>
      <w:lvlText w:val="%1."/>
      <w:lvlJc w:val="left"/>
      <w:pPr>
        <w:ind w:left="367" w:hanging="367"/>
      </w:pPr>
      <w:rPr>
        <w:rFonts w:hint="default"/>
      </w:rPr>
    </w:lvl>
    <w:lvl w:ilvl="1">
      <w:start w:val="2"/>
      <w:numFmt w:val="decimal"/>
      <w:lvlText w:val="%1.%2."/>
      <w:lvlJc w:val="left"/>
      <w:pPr>
        <w:ind w:left="509" w:hanging="367"/>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22270016">
    <w:abstractNumId w:val="0"/>
  </w:num>
  <w:num w:numId="2" w16cid:durableId="150144473">
    <w:abstractNumId w:val="1"/>
  </w:num>
  <w:num w:numId="3" w16cid:durableId="1940869695">
    <w:abstractNumId w:val="4"/>
  </w:num>
  <w:num w:numId="4" w16cid:durableId="1000431259">
    <w:abstractNumId w:val="2"/>
  </w:num>
  <w:num w:numId="5" w16cid:durableId="212438017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NDEL SANTOS">
    <w15:presenceInfo w15:providerId="AD" w15:userId="S::wendel.santos44@etec.sp.gov.br::7b1b4a27-1ae4-4f66-8346-e1a7e7d0bf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F4787"/>
    <w:rsid w:val="00006419"/>
    <w:rsid w:val="000068AF"/>
    <w:rsid w:val="0002707B"/>
    <w:rsid w:val="00044328"/>
    <w:rsid w:val="00047B92"/>
    <w:rsid w:val="00055BBA"/>
    <w:rsid w:val="0006716E"/>
    <w:rsid w:val="00090CCE"/>
    <w:rsid w:val="000A6F6E"/>
    <w:rsid w:val="000B0A97"/>
    <w:rsid w:val="000B1A8C"/>
    <w:rsid w:val="000B259A"/>
    <w:rsid w:val="000B4556"/>
    <w:rsid w:val="000C7D81"/>
    <w:rsid w:val="000D696C"/>
    <w:rsid w:val="000E19AD"/>
    <w:rsid w:val="00101E98"/>
    <w:rsid w:val="00102178"/>
    <w:rsid w:val="0010432A"/>
    <w:rsid w:val="001056D3"/>
    <w:rsid w:val="00113F10"/>
    <w:rsid w:val="00116337"/>
    <w:rsid w:val="001267DD"/>
    <w:rsid w:val="00141C8E"/>
    <w:rsid w:val="001451A9"/>
    <w:rsid w:val="0015720B"/>
    <w:rsid w:val="0016592A"/>
    <w:rsid w:val="00170D8B"/>
    <w:rsid w:val="00176F87"/>
    <w:rsid w:val="00182374"/>
    <w:rsid w:val="001854A8"/>
    <w:rsid w:val="00193527"/>
    <w:rsid w:val="001A1248"/>
    <w:rsid w:val="001A2BE1"/>
    <w:rsid w:val="001A5967"/>
    <w:rsid w:val="001B4118"/>
    <w:rsid w:val="001B7BBF"/>
    <w:rsid w:val="001C0722"/>
    <w:rsid w:val="001C1312"/>
    <w:rsid w:val="001C3AB1"/>
    <w:rsid w:val="001F1E2F"/>
    <w:rsid w:val="0020747C"/>
    <w:rsid w:val="00221098"/>
    <w:rsid w:val="002217F7"/>
    <w:rsid w:val="00233BA4"/>
    <w:rsid w:val="00236453"/>
    <w:rsid w:val="00240EAF"/>
    <w:rsid w:val="002434CD"/>
    <w:rsid w:val="00251DCB"/>
    <w:rsid w:val="00252A21"/>
    <w:rsid w:val="00253AFE"/>
    <w:rsid w:val="00260077"/>
    <w:rsid w:val="002604D6"/>
    <w:rsid w:val="00265DFC"/>
    <w:rsid w:val="00267E17"/>
    <w:rsid w:val="00282CF0"/>
    <w:rsid w:val="002943E4"/>
    <w:rsid w:val="002948AB"/>
    <w:rsid w:val="002A0E20"/>
    <w:rsid w:val="002A1820"/>
    <w:rsid w:val="002A1C3F"/>
    <w:rsid w:val="002A2C4A"/>
    <w:rsid w:val="002B0DDB"/>
    <w:rsid w:val="002B5EC0"/>
    <w:rsid w:val="002C43DC"/>
    <w:rsid w:val="002D713B"/>
    <w:rsid w:val="002D798C"/>
    <w:rsid w:val="003033B9"/>
    <w:rsid w:val="003051E8"/>
    <w:rsid w:val="0031314E"/>
    <w:rsid w:val="00317C63"/>
    <w:rsid w:val="00327AD7"/>
    <w:rsid w:val="003431B9"/>
    <w:rsid w:val="00353B90"/>
    <w:rsid w:val="00360D96"/>
    <w:rsid w:val="00362361"/>
    <w:rsid w:val="00364F47"/>
    <w:rsid w:val="00383DD6"/>
    <w:rsid w:val="00390D66"/>
    <w:rsid w:val="003A1D97"/>
    <w:rsid w:val="003A4E8F"/>
    <w:rsid w:val="003B150B"/>
    <w:rsid w:val="003C71AC"/>
    <w:rsid w:val="003E2145"/>
    <w:rsid w:val="003F4787"/>
    <w:rsid w:val="00404D61"/>
    <w:rsid w:val="004077CA"/>
    <w:rsid w:val="0042514D"/>
    <w:rsid w:val="00432883"/>
    <w:rsid w:val="0043580F"/>
    <w:rsid w:val="00435D27"/>
    <w:rsid w:val="004413E0"/>
    <w:rsid w:val="004641DE"/>
    <w:rsid w:val="0046498C"/>
    <w:rsid w:val="00464F0B"/>
    <w:rsid w:val="004708A9"/>
    <w:rsid w:val="004720ED"/>
    <w:rsid w:val="0048052F"/>
    <w:rsid w:val="00483A07"/>
    <w:rsid w:val="0048555A"/>
    <w:rsid w:val="004A478C"/>
    <w:rsid w:val="004A519A"/>
    <w:rsid w:val="004A578A"/>
    <w:rsid w:val="004B7923"/>
    <w:rsid w:val="004C55E4"/>
    <w:rsid w:val="004C63D5"/>
    <w:rsid w:val="004D7689"/>
    <w:rsid w:val="004F5B73"/>
    <w:rsid w:val="00501C42"/>
    <w:rsid w:val="005027BF"/>
    <w:rsid w:val="0050410F"/>
    <w:rsid w:val="00506B98"/>
    <w:rsid w:val="00507FA3"/>
    <w:rsid w:val="00512A6F"/>
    <w:rsid w:val="0052037C"/>
    <w:rsid w:val="00523534"/>
    <w:rsid w:val="0053200C"/>
    <w:rsid w:val="00533978"/>
    <w:rsid w:val="0053757F"/>
    <w:rsid w:val="0054360B"/>
    <w:rsid w:val="00562523"/>
    <w:rsid w:val="005640E9"/>
    <w:rsid w:val="00591DF1"/>
    <w:rsid w:val="005A3A29"/>
    <w:rsid w:val="005A7AEE"/>
    <w:rsid w:val="005C4FE2"/>
    <w:rsid w:val="005D1B69"/>
    <w:rsid w:val="005E28F6"/>
    <w:rsid w:val="0060272D"/>
    <w:rsid w:val="006232A0"/>
    <w:rsid w:val="006240CA"/>
    <w:rsid w:val="00641C10"/>
    <w:rsid w:val="00651B2C"/>
    <w:rsid w:val="00657D14"/>
    <w:rsid w:val="006648AD"/>
    <w:rsid w:val="00667F83"/>
    <w:rsid w:val="00677435"/>
    <w:rsid w:val="006817CF"/>
    <w:rsid w:val="006978B7"/>
    <w:rsid w:val="006A07D5"/>
    <w:rsid w:val="006B13A4"/>
    <w:rsid w:val="006B4F54"/>
    <w:rsid w:val="006B7534"/>
    <w:rsid w:val="006C190C"/>
    <w:rsid w:val="006C4564"/>
    <w:rsid w:val="006C7D31"/>
    <w:rsid w:val="006E1925"/>
    <w:rsid w:val="006E2760"/>
    <w:rsid w:val="006E54FC"/>
    <w:rsid w:val="006F04E6"/>
    <w:rsid w:val="006F4406"/>
    <w:rsid w:val="007017D0"/>
    <w:rsid w:val="00711841"/>
    <w:rsid w:val="007236DB"/>
    <w:rsid w:val="00726BF6"/>
    <w:rsid w:val="0073796A"/>
    <w:rsid w:val="00745919"/>
    <w:rsid w:val="00751243"/>
    <w:rsid w:val="007556B1"/>
    <w:rsid w:val="00755DB3"/>
    <w:rsid w:val="0076303B"/>
    <w:rsid w:val="00763C8E"/>
    <w:rsid w:val="0076676B"/>
    <w:rsid w:val="00772DD4"/>
    <w:rsid w:val="0077553E"/>
    <w:rsid w:val="0079191F"/>
    <w:rsid w:val="007D0E21"/>
    <w:rsid w:val="007E3654"/>
    <w:rsid w:val="007F0444"/>
    <w:rsid w:val="007F3273"/>
    <w:rsid w:val="0080040B"/>
    <w:rsid w:val="0080226F"/>
    <w:rsid w:val="00806126"/>
    <w:rsid w:val="00807A82"/>
    <w:rsid w:val="00811B16"/>
    <w:rsid w:val="00813D52"/>
    <w:rsid w:val="008221D5"/>
    <w:rsid w:val="00830087"/>
    <w:rsid w:val="008304AB"/>
    <w:rsid w:val="00836447"/>
    <w:rsid w:val="00845CBE"/>
    <w:rsid w:val="008461F7"/>
    <w:rsid w:val="0085274C"/>
    <w:rsid w:val="008728BA"/>
    <w:rsid w:val="008860A0"/>
    <w:rsid w:val="008A1F68"/>
    <w:rsid w:val="008C4C32"/>
    <w:rsid w:val="008C6883"/>
    <w:rsid w:val="008E7A0B"/>
    <w:rsid w:val="008F493D"/>
    <w:rsid w:val="008F527A"/>
    <w:rsid w:val="008F61C1"/>
    <w:rsid w:val="00900909"/>
    <w:rsid w:val="0090166C"/>
    <w:rsid w:val="00902670"/>
    <w:rsid w:val="00906B58"/>
    <w:rsid w:val="00907C70"/>
    <w:rsid w:val="0092489B"/>
    <w:rsid w:val="009307F8"/>
    <w:rsid w:val="00940D54"/>
    <w:rsid w:val="00952A7E"/>
    <w:rsid w:val="009565F1"/>
    <w:rsid w:val="00970FC2"/>
    <w:rsid w:val="00971015"/>
    <w:rsid w:val="009730F3"/>
    <w:rsid w:val="00973BF2"/>
    <w:rsid w:val="0097476D"/>
    <w:rsid w:val="009906DA"/>
    <w:rsid w:val="00994D88"/>
    <w:rsid w:val="009978B7"/>
    <w:rsid w:val="009A2A1A"/>
    <w:rsid w:val="009A671B"/>
    <w:rsid w:val="009B0DC3"/>
    <w:rsid w:val="009C474A"/>
    <w:rsid w:val="009C57CE"/>
    <w:rsid w:val="009D3923"/>
    <w:rsid w:val="009E3CAE"/>
    <w:rsid w:val="009E3CDF"/>
    <w:rsid w:val="009E41AE"/>
    <w:rsid w:val="009F78B8"/>
    <w:rsid w:val="00A132A7"/>
    <w:rsid w:val="00A35D99"/>
    <w:rsid w:val="00A4399D"/>
    <w:rsid w:val="00A46C55"/>
    <w:rsid w:val="00A77AF3"/>
    <w:rsid w:val="00A83428"/>
    <w:rsid w:val="00A86A5B"/>
    <w:rsid w:val="00A9311B"/>
    <w:rsid w:val="00AB21DD"/>
    <w:rsid w:val="00AB7249"/>
    <w:rsid w:val="00AC7469"/>
    <w:rsid w:val="00AD01DB"/>
    <w:rsid w:val="00AD1C1A"/>
    <w:rsid w:val="00AD23CC"/>
    <w:rsid w:val="00AD5A2A"/>
    <w:rsid w:val="00AE3F1A"/>
    <w:rsid w:val="00AF01E1"/>
    <w:rsid w:val="00B17C63"/>
    <w:rsid w:val="00B20115"/>
    <w:rsid w:val="00B214A8"/>
    <w:rsid w:val="00B32422"/>
    <w:rsid w:val="00B331FF"/>
    <w:rsid w:val="00B401D8"/>
    <w:rsid w:val="00B41115"/>
    <w:rsid w:val="00B52347"/>
    <w:rsid w:val="00BA580A"/>
    <w:rsid w:val="00BB3E12"/>
    <w:rsid w:val="00BB45A7"/>
    <w:rsid w:val="00BC1317"/>
    <w:rsid w:val="00BC32A2"/>
    <w:rsid w:val="00BE097D"/>
    <w:rsid w:val="00BE0BA0"/>
    <w:rsid w:val="00BF25B2"/>
    <w:rsid w:val="00C12F36"/>
    <w:rsid w:val="00C272D1"/>
    <w:rsid w:val="00C301D0"/>
    <w:rsid w:val="00C37625"/>
    <w:rsid w:val="00C47D2B"/>
    <w:rsid w:val="00C52041"/>
    <w:rsid w:val="00C62AB4"/>
    <w:rsid w:val="00C80CF7"/>
    <w:rsid w:val="00C85A3E"/>
    <w:rsid w:val="00C90723"/>
    <w:rsid w:val="00C938FB"/>
    <w:rsid w:val="00C94099"/>
    <w:rsid w:val="00CA3889"/>
    <w:rsid w:val="00CA485A"/>
    <w:rsid w:val="00CB5ED6"/>
    <w:rsid w:val="00CC0328"/>
    <w:rsid w:val="00CE6A21"/>
    <w:rsid w:val="00CF68D1"/>
    <w:rsid w:val="00CF6B10"/>
    <w:rsid w:val="00D0069C"/>
    <w:rsid w:val="00D008C4"/>
    <w:rsid w:val="00D043C8"/>
    <w:rsid w:val="00D06109"/>
    <w:rsid w:val="00D15DDC"/>
    <w:rsid w:val="00D16CEB"/>
    <w:rsid w:val="00D27CD5"/>
    <w:rsid w:val="00D46B76"/>
    <w:rsid w:val="00D54300"/>
    <w:rsid w:val="00D55CAB"/>
    <w:rsid w:val="00D81B46"/>
    <w:rsid w:val="00D84139"/>
    <w:rsid w:val="00D90DA2"/>
    <w:rsid w:val="00D91501"/>
    <w:rsid w:val="00DA3E70"/>
    <w:rsid w:val="00DB10C7"/>
    <w:rsid w:val="00DC6D7B"/>
    <w:rsid w:val="00DE13B7"/>
    <w:rsid w:val="00DE5435"/>
    <w:rsid w:val="00DF553F"/>
    <w:rsid w:val="00DF568F"/>
    <w:rsid w:val="00E02067"/>
    <w:rsid w:val="00E03149"/>
    <w:rsid w:val="00E047F5"/>
    <w:rsid w:val="00E2051F"/>
    <w:rsid w:val="00E22199"/>
    <w:rsid w:val="00E318DB"/>
    <w:rsid w:val="00E32225"/>
    <w:rsid w:val="00E35F16"/>
    <w:rsid w:val="00E503E5"/>
    <w:rsid w:val="00E52236"/>
    <w:rsid w:val="00E546AE"/>
    <w:rsid w:val="00E56E52"/>
    <w:rsid w:val="00E62C62"/>
    <w:rsid w:val="00E90C99"/>
    <w:rsid w:val="00EA076A"/>
    <w:rsid w:val="00EB4F87"/>
    <w:rsid w:val="00EB5C8C"/>
    <w:rsid w:val="00EE2D14"/>
    <w:rsid w:val="00EE3D5D"/>
    <w:rsid w:val="00EF1338"/>
    <w:rsid w:val="00EF6596"/>
    <w:rsid w:val="00EF7E74"/>
    <w:rsid w:val="00F044B5"/>
    <w:rsid w:val="00F3734E"/>
    <w:rsid w:val="00F410EA"/>
    <w:rsid w:val="00F42849"/>
    <w:rsid w:val="00F45CE5"/>
    <w:rsid w:val="00F66701"/>
    <w:rsid w:val="00F7145C"/>
    <w:rsid w:val="00F86429"/>
    <w:rsid w:val="00F915BD"/>
    <w:rsid w:val="00F91F20"/>
    <w:rsid w:val="00F954B7"/>
    <w:rsid w:val="00FB206F"/>
    <w:rsid w:val="00FB5F7E"/>
    <w:rsid w:val="00FC6CB4"/>
    <w:rsid w:val="00FE0C8E"/>
    <w:rsid w:val="00FE228A"/>
    <w:rsid w:val="00FF20B2"/>
    <w:rsid w:val="00FF7E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3E4FD"/>
  <w15:docId w15:val="{E78420F0-E121-4A2B-9689-F17E4553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562" w:hanging="419"/>
      <w:outlineLvl w:val="0"/>
    </w:pPr>
    <w:rPr>
      <w:b/>
      <w:bCs/>
      <w:sz w:val="24"/>
      <w:szCs w:val="24"/>
    </w:rPr>
  </w:style>
  <w:style w:type="paragraph" w:styleId="Ttulo4">
    <w:name w:val="heading 4"/>
    <w:basedOn w:val="Normal"/>
    <w:next w:val="Normal"/>
    <w:link w:val="Ttulo4Char"/>
    <w:uiPriority w:val="9"/>
    <w:semiHidden/>
    <w:unhideWhenUsed/>
    <w:qFormat/>
    <w:rsid w:val="00CF6B10"/>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FE228A"/>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43" w:right="138"/>
      <w:jc w:val="both"/>
    </w:pPr>
    <w:rPr>
      <w:sz w:val="24"/>
      <w:szCs w:val="24"/>
    </w:rPr>
  </w:style>
  <w:style w:type="paragraph" w:styleId="PargrafodaLista">
    <w:name w:val="List Paragraph"/>
    <w:basedOn w:val="Normal"/>
    <w:uiPriority w:val="1"/>
    <w:qFormat/>
    <w:pPr>
      <w:spacing w:before="1"/>
      <w:ind w:left="562" w:hanging="419"/>
    </w:pPr>
  </w:style>
  <w:style w:type="paragraph" w:customStyle="1" w:styleId="TableParagraph">
    <w:name w:val="Table Paragraph"/>
    <w:basedOn w:val="Normal"/>
    <w:uiPriority w:val="1"/>
    <w:qFormat/>
    <w:pPr>
      <w:spacing w:before="120"/>
      <w:jc w:val="center"/>
    </w:pPr>
  </w:style>
  <w:style w:type="paragraph" w:styleId="NormalWeb">
    <w:name w:val="Normal (Web)"/>
    <w:basedOn w:val="Normal"/>
    <w:uiPriority w:val="99"/>
    <w:unhideWhenUsed/>
    <w:rsid w:val="00C90723"/>
    <w:pPr>
      <w:widowControl/>
      <w:autoSpaceDE/>
      <w:autoSpaceDN/>
      <w:spacing w:before="100" w:beforeAutospacing="1" w:after="100" w:afterAutospacing="1"/>
    </w:pPr>
    <w:rPr>
      <w:sz w:val="24"/>
      <w:szCs w:val="24"/>
      <w:lang w:val="pt-BR" w:eastAsia="pt-BR"/>
    </w:rPr>
  </w:style>
  <w:style w:type="character" w:customStyle="1" w:styleId="url">
    <w:name w:val="url"/>
    <w:basedOn w:val="Fontepargpadro"/>
    <w:rsid w:val="00C90723"/>
  </w:style>
  <w:style w:type="character" w:styleId="Forte">
    <w:name w:val="Strong"/>
    <w:basedOn w:val="Fontepargpadro"/>
    <w:uiPriority w:val="22"/>
    <w:qFormat/>
    <w:rsid w:val="00C52041"/>
    <w:rPr>
      <w:b/>
      <w:bCs/>
    </w:rPr>
  </w:style>
  <w:style w:type="character" w:customStyle="1" w:styleId="Ttulo4Char">
    <w:name w:val="Título 4 Char"/>
    <w:basedOn w:val="Fontepargpadro"/>
    <w:link w:val="Ttulo4"/>
    <w:uiPriority w:val="9"/>
    <w:semiHidden/>
    <w:rsid w:val="00CF6B10"/>
    <w:rPr>
      <w:rFonts w:asciiTheme="majorHAnsi" w:eastAsiaTheme="majorEastAsia" w:hAnsiTheme="majorHAnsi" w:cstheme="majorBidi"/>
      <w:i/>
      <w:iCs/>
      <w:color w:val="365F91" w:themeColor="accent1" w:themeShade="BF"/>
      <w:lang w:val="pt-PT"/>
    </w:rPr>
  </w:style>
  <w:style w:type="paragraph" w:styleId="Cabealho">
    <w:name w:val="header"/>
    <w:basedOn w:val="Normal"/>
    <w:link w:val="CabealhoChar"/>
    <w:uiPriority w:val="99"/>
    <w:unhideWhenUsed/>
    <w:rsid w:val="004077CA"/>
    <w:pPr>
      <w:tabs>
        <w:tab w:val="center" w:pos="4252"/>
        <w:tab w:val="right" w:pos="8504"/>
      </w:tabs>
    </w:pPr>
  </w:style>
  <w:style w:type="character" w:customStyle="1" w:styleId="CabealhoChar">
    <w:name w:val="Cabeçalho Char"/>
    <w:basedOn w:val="Fontepargpadro"/>
    <w:link w:val="Cabealho"/>
    <w:uiPriority w:val="99"/>
    <w:rsid w:val="004077CA"/>
    <w:rPr>
      <w:rFonts w:ascii="Times New Roman" w:eastAsia="Times New Roman" w:hAnsi="Times New Roman" w:cs="Times New Roman"/>
      <w:lang w:val="pt-PT"/>
    </w:rPr>
  </w:style>
  <w:style w:type="paragraph" w:styleId="Rodap">
    <w:name w:val="footer"/>
    <w:basedOn w:val="Normal"/>
    <w:link w:val="RodapChar"/>
    <w:uiPriority w:val="99"/>
    <w:unhideWhenUsed/>
    <w:rsid w:val="004077CA"/>
    <w:pPr>
      <w:tabs>
        <w:tab w:val="center" w:pos="4252"/>
        <w:tab w:val="right" w:pos="8504"/>
      </w:tabs>
    </w:pPr>
  </w:style>
  <w:style w:type="character" w:customStyle="1" w:styleId="RodapChar">
    <w:name w:val="Rodapé Char"/>
    <w:basedOn w:val="Fontepargpadro"/>
    <w:link w:val="Rodap"/>
    <w:uiPriority w:val="99"/>
    <w:rsid w:val="004077CA"/>
    <w:rPr>
      <w:rFonts w:ascii="Times New Roman" w:eastAsia="Times New Roman" w:hAnsi="Times New Roman" w:cs="Times New Roman"/>
      <w:lang w:val="pt-PT"/>
    </w:rPr>
  </w:style>
  <w:style w:type="character" w:customStyle="1" w:styleId="Ttulo5Char">
    <w:name w:val="Título 5 Char"/>
    <w:basedOn w:val="Fontepargpadro"/>
    <w:link w:val="Ttulo5"/>
    <w:uiPriority w:val="9"/>
    <w:semiHidden/>
    <w:rsid w:val="00FE228A"/>
    <w:rPr>
      <w:rFonts w:asciiTheme="majorHAnsi" w:eastAsiaTheme="majorEastAsia" w:hAnsiTheme="majorHAnsi" w:cstheme="majorBidi"/>
      <w:color w:val="365F91" w:themeColor="accent1" w:themeShade="BF"/>
      <w:lang w:val="pt-PT"/>
    </w:rPr>
  </w:style>
  <w:style w:type="paragraph" w:styleId="Legenda">
    <w:name w:val="caption"/>
    <w:basedOn w:val="Normal"/>
    <w:next w:val="Normal"/>
    <w:uiPriority w:val="35"/>
    <w:semiHidden/>
    <w:unhideWhenUsed/>
    <w:qFormat/>
    <w:rsid w:val="009A671B"/>
    <w:pPr>
      <w:spacing w:after="200"/>
    </w:pPr>
    <w:rPr>
      <w:i/>
      <w:iCs/>
      <w:color w:val="1F497D" w:themeColor="text2"/>
      <w:sz w:val="18"/>
      <w:szCs w:val="18"/>
    </w:rPr>
  </w:style>
  <w:style w:type="table" w:styleId="Tabelacomgrade">
    <w:name w:val="Table Grid"/>
    <w:basedOn w:val="Tabelanormal"/>
    <w:uiPriority w:val="39"/>
    <w:rsid w:val="00755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A580A"/>
    <w:rPr>
      <w:color w:val="0000FF" w:themeColor="hyperlink"/>
      <w:u w:val="single"/>
    </w:rPr>
  </w:style>
  <w:style w:type="character" w:styleId="MenoPendente">
    <w:name w:val="Unresolved Mention"/>
    <w:basedOn w:val="Fontepargpadro"/>
    <w:uiPriority w:val="99"/>
    <w:semiHidden/>
    <w:unhideWhenUsed/>
    <w:rsid w:val="00BA580A"/>
    <w:rPr>
      <w:color w:val="605E5C"/>
      <w:shd w:val="clear" w:color="auto" w:fill="E1DFDD"/>
    </w:rPr>
  </w:style>
  <w:style w:type="character" w:styleId="Refdecomentrio">
    <w:name w:val="annotation reference"/>
    <w:basedOn w:val="Fontepargpadro"/>
    <w:uiPriority w:val="99"/>
    <w:semiHidden/>
    <w:unhideWhenUsed/>
    <w:rsid w:val="00751243"/>
    <w:rPr>
      <w:sz w:val="16"/>
      <w:szCs w:val="16"/>
    </w:rPr>
  </w:style>
  <w:style w:type="paragraph" w:styleId="Textodecomentrio">
    <w:name w:val="annotation text"/>
    <w:basedOn w:val="Normal"/>
    <w:link w:val="TextodecomentrioChar"/>
    <w:uiPriority w:val="99"/>
    <w:unhideWhenUsed/>
    <w:rsid w:val="00751243"/>
    <w:rPr>
      <w:sz w:val="20"/>
      <w:szCs w:val="20"/>
    </w:rPr>
  </w:style>
  <w:style w:type="character" w:customStyle="1" w:styleId="TextodecomentrioChar">
    <w:name w:val="Texto de comentário Char"/>
    <w:basedOn w:val="Fontepargpadro"/>
    <w:link w:val="Textodecomentrio"/>
    <w:uiPriority w:val="99"/>
    <w:rsid w:val="00751243"/>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751243"/>
    <w:rPr>
      <w:b/>
      <w:bCs/>
    </w:rPr>
  </w:style>
  <w:style w:type="character" w:customStyle="1" w:styleId="AssuntodocomentrioChar">
    <w:name w:val="Assunto do comentário Char"/>
    <w:basedOn w:val="TextodecomentrioChar"/>
    <w:link w:val="Assuntodocomentrio"/>
    <w:uiPriority w:val="99"/>
    <w:semiHidden/>
    <w:rsid w:val="00751243"/>
    <w:rPr>
      <w:rFonts w:ascii="Times New Roman" w:eastAsia="Times New Roman" w:hAnsi="Times New Roman" w:cs="Times New Roman"/>
      <w:b/>
      <w:bCs/>
      <w:sz w:val="20"/>
      <w:szCs w:val="20"/>
      <w:lang w:val="pt-PT"/>
    </w:rPr>
  </w:style>
  <w:style w:type="character" w:styleId="HiperlinkVisitado">
    <w:name w:val="FollowedHyperlink"/>
    <w:basedOn w:val="Fontepargpadro"/>
    <w:uiPriority w:val="99"/>
    <w:semiHidden/>
    <w:unhideWhenUsed/>
    <w:rsid w:val="00EB5C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4966">
      <w:bodyDiv w:val="1"/>
      <w:marLeft w:val="0"/>
      <w:marRight w:val="0"/>
      <w:marTop w:val="0"/>
      <w:marBottom w:val="0"/>
      <w:divBdr>
        <w:top w:val="none" w:sz="0" w:space="0" w:color="auto"/>
        <w:left w:val="none" w:sz="0" w:space="0" w:color="auto"/>
        <w:bottom w:val="none" w:sz="0" w:space="0" w:color="auto"/>
        <w:right w:val="none" w:sz="0" w:space="0" w:color="auto"/>
      </w:divBdr>
    </w:div>
    <w:div w:id="54208043">
      <w:bodyDiv w:val="1"/>
      <w:marLeft w:val="0"/>
      <w:marRight w:val="0"/>
      <w:marTop w:val="0"/>
      <w:marBottom w:val="0"/>
      <w:divBdr>
        <w:top w:val="none" w:sz="0" w:space="0" w:color="auto"/>
        <w:left w:val="none" w:sz="0" w:space="0" w:color="auto"/>
        <w:bottom w:val="none" w:sz="0" w:space="0" w:color="auto"/>
        <w:right w:val="none" w:sz="0" w:space="0" w:color="auto"/>
      </w:divBdr>
    </w:div>
    <w:div w:id="153911101">
      <w:bodyDiv w:val="1"/>
      <w:marLeft w:val="0"/>
      <w:marRight w:val="0"/>
      <w:marTop w:val="0"/>
      <w:marBottom w:val="0"/>
      <w:divBdr>
        <w:top w:val="none" w:sz="0" w:space="0" w:color="auto"/>
        <w:left w:val="none" w:sz="0" w:space="0" w:color="auto"/>
        <w:bottom w:val="none" w:sz="0" w:space="0" w:color="auto"/>
        <w:right w:val="none" w:sz="0" w:space="0" w:color="auto"/>
      </w:divBdr>
    </w:div>
    <w:div w:id="178668188">
      <w:bodyDiv w:val="1"/>
      <w:marLeft w:val="0"/>
      <w:marRight w:val="0"/>
      <w:marTop w:val="0"/>
      <w:marBottom w:val="0"/>
      <w:divBdr>
        <w:top w:val="none" w:sz="0" w:space="0" w:color="auto"/>
        <w:left w:val="none" w:sz="0" w:space="0" w:color="auto"/>
        <w:bottom w:val="none" w:sz="0" w:space="0" w:color="auto"/>
        <w:right w:val="none" w:sz="0" w:space="0" w:color="auto"/>
      </w:divBdr>
      <w:divsChild>
        <w:div w:id="945191845">
          <w:marLeft w:val="-720"/>
          <w:marRight w:val="0"/>
          <w:marTop w:val="0"/>
          <w:marBottom w:val="0"/>
          <w:divBdr>
            <w:top w:val="none" w:sz="0" w:space="0" w:color="auto"/>
            <w:left w:val="none" w:sz="0" w:space="0" w:color="auto"/>
            <w:bottom w:val="none" w:sz="0" w:space="0" w:color="auto"/>
            <w:right w:val="none" w:sz="0" w:space="0" w:color="auto"/>
          </w:divBdr>
        </w:div>
      </w:divsChild>
    </w:div>
    <w:div w:id="199981663">
      <w:bodyDiv w:val="1"/>
      <w:marLeft w:val="0"/>
      <w:marRight w:val="0"/>
      <w:marTop w:val="0"/>
      <w:marBottom w:val="0"/>
      <w:divBdr>
        <w:top w:val="none" w:sz="0" w:space="0" w:color="auto"/>
        <w:left w:val="none" w:sz="0" w:space="0" w:color="auto"/>
        <w:bottom w:val="none" w:sz="0" w:space="0" w:color="auto"/>
        <w:right w:val="none" w:sz="0" w:space="0" w:color="auto"/>
      </w:divBdr>
    </w:div>
    <w:div w:id="250430692">
      <w:bodyDiv w:val="1"/>
      <w:marLeft w:val="0"/>
      <w:marRight w:val="0"/>
      <w:marTop w:val="0"/>
      <w:marBottom w:val="0"/>
      <w:divBdr>
        <w:top w:val="none" w:sz="0" w:space="0" w:color="auto"/>
        <w:left w:val="none" w:sz="0" w:space="0" w:color="auto"/>
        <w:bottom w:val="none" w:sz="0" w:space="0" w:color="auto"/>
        <w:right w:val="none" w:sz="0" w:space="0" w:color="auto"/>
      </w:divBdr>
      <w:divsChild>
        <w:div w:id="352389458">
          <w:marLeft w:val="-720"/>
          <w:marRight w:val="0"/>
          <w:marTop w:val="0"/>
          <w:marBottom w:val="0"/>
          <w:divBdr>
            <w:top w:val="none" w:sz="0" w:space="0" w:color="auto"/>
            <w:left w:val="none" w:sz="0" w:space="0" w:color="auto"/>
            <w:bottom w:val="none" w:sz="0" w:space="0" w:color="auto"/>
            <w:right w:val="none" w:sz="0" w:space="0" w:color="auto"/>
          </w:divBdr>
        </w:div>
      </w:divsChild>
    </w:div>
    <w:div w:id="266041808">
      <w:bodyDiv w:val="1"/>
      <w:marLeft w:val="0"/>
      <w:marRight w:val="0"/>
      <w:marTop w:val="0"/>
      <w:marBottom w:val="0"/>
      <w:divBdr>
        <w:top w:val="none" w:sz="0" w:space="0" w:color="auto"/>
        <w:left w:val="none" w:sz="0" w:space="0" w:color="auto"/>
        <w:bottom w:val="none" w:sz="0" w:space="0" w:color="auto"/>
        <w:right w:val="none" w:sz="0" w:space="0" w:color="auto"/>
      </w:divBdr>
    </w:div>
    <w:div w:id="670448338">
      <w:bodyDiv w:val="1"/>
      <w:marLeft w:val="0"/>
      <w:marRight w:val="0"/>
      <w:marTop w:val="0"/>
      <w:marBottom w:val="0"/>
      <w:divBdr>
        <w:top w:val="none" w:sz="0" w:space="0" w:color="auto"/>
        <w:left w:val="none" w:sz="0" w:space="0" w:color="auto"/>
        <w:bottom w:val="none" w:sz="0" w:space="0" w:color="auto"/>
        <w:right w:val="none" w:sz="0" w:space="0" w:color="auto"/>
      </w:divBdr>
    </w:div>
    <w:div w:id="679281322">
      <w:bodyDiv w:val="1"/>
      <w:marLeft w:val="0"/>
      <w:marRight w:val="0"/>
      <w:marTop w:val="0"/>
      <w:marBottom w:val="0"/>
      <w:divBdr>
        <w:top w:val="none" w:sz="0" w:space="0" w:color="auto"/>
        <w:left w:val="none" w:sz="0" w:space="0" w:color="auto"/>
        <w:bottom w:val="none" w:sz="0" w:space="0" w:color="auto"/>
        <w:right w:val="none" w:sz="0" w:space="0" w:color="auto"/>
      </w:divBdr>
    </w:div>
    <w:div w:id="710305648">
      <w:bodyDiv w:val="1"/>
      <w:marLeft w:val="0"/>
      <w:marRight w:val="0"/>
      <w:marTop w:val="0"/>
      <w:marBottom w:val="0"/>
      <w:divBdr>
        <w:top w:val="none" w:sz="0" w:space="0" w:color="auto"/>
        <w:left w:val="none" w:sz="0" w:space="0" w:color="auto"/>
        <w:bottom w:val="none" w:sz="0" w:space="0" w:color="auto"/>
        <w:right w:val="none" w:sz="0" w:space="0" w:color="auto"/>
      </w:divBdr>
    </w:div>
    <w:div w:id="809857314">
      <w:bodyDiv w:val="1"/>
      <w:marLeft w:val="360"/>
      <w:marRight w:val="360"/>
      <w:marTop w:val="360"/>
      <w:marBottom w:val="360"/>
      <w:divBdr>
        <w:top w:val="none" w:sz="0" w:space="0" w:color="auto"/>
        <w:left w:val="none" w:sz="0" w:space="0" w:color="auto"/>
        <w:bottom w:val="none" w:sz="0" w:space="0" w:color="auto"/>
        <w:right w:val="none" w:sz="0" w:space="0" w:color="auto"/>
      </w:divBdr>
    </w:div>
    <w:div w:id="821238241">
      <w:bodyDiv w:val="1"/>
      <w:marLeft w:val="0"/>
      <w:marRight w:val="0"/>
      <w:marTop w:val="0"/>
      <w:marBottom w:val="0"/>
      <w:divBdr>
        <w:top w:val="none" w:sz="0" w:space="0" w:color="auto"/>
        <w:left w:val="none" w:sz="0" w:space="0" w:color="auto"/>
        <w:bottom w:val="none" w:sz="0" w:space="0" w:color="auto"/>
        <w:right w:val="none" w:sz="0" w:space="0" w:color="auto"/>
      </w:divBdr>
    </w:div>
    <w:div w:id="851264186">
      <w:bodyDiv w:val="1"/>
      <w:marLeft w:val="0"/>
      <w:marRight w:val="0"/>
      <w:marTop w:val="0"/>
      <w:marBottom w:val="0"/>
      <w:divBdr>
        <w:top w:val="none" w:sz="0" w:space="0" w:color="auto"/>
        <w:left w:val="none" w:sz="0" w:space="0" w:color="auto"/>
        <w:bottom w:val="none" w:sz="0" w:space="0" w:color="auto"/>
        <w:right w:val="none" w:sz="0" w:space="0" w:color="auto"/>
      </w:divBdr>
      <w:divsChild>
        <w:div w:id="1623613491">
          <w:marLeft w:val="-720"/>
          <w:marRight w:val="0"/>
          <w:marTop w:val="0"/>
          <w:marBottom w:val="0"/>
          <w:divBdr>
            <w:top w:val="none" w:sz="0" w:space="0" w:color="auto"/>
            <w:left w:val="none" w:sz="0" w:space="0" w:color="auto"/>
            <w:bottom w:val="none" w:sz="0" w:space="0" w:color="auto"/>
            <w:right w:val="none" w:sz="0" w:space="0" w:color="auto"/>
          </w:divBdr>
        </w:div>
      </w:divsChild>
    </w:div>
    <w:div w:id="899246590">
      <w:bodyDiv w:val="1"/>
      <w:marLeft w:val="0"/>
      <w:marRight w:val="0"/>
      <w:marTop w:val="0"/>
      <w:marBottom w:val="0"/>
      <w:divBdr>
        <w:top w:val="none" w:sz="0" w:space="0" w:color="auto"/>
        <w:left w:val="none" w:sz="0" w:space="0" w:color="auto"/>
        <w:bottom w:val="none" w:sz="0" w:space="0" w:color="auto"/>
        <w:right w:val="none" w:sz="0" w:space="0" w:color="auto"/>
      </w:divBdr>
    </w:div>
    <w:div w:id="922493112">
      <w:bodyDiv w:val="1"/>
      <w:marLeft w:val="0"/>
      <w:marRight w:val="0"/>
      <w:marTop w:val="0"/>
      <w:marBottom w:val="0"/>
      <w:divBdr>
        <w:top w:val="none" w:sz="0" w:space="0" w:color="auto"/>
        <w:left w:val="none" w:sz="0" w:space="0" w:color="auto"/>
        <w:bottom w:val="none" w:sz="0" w:space="0" w:color="auto"/>
        <w:right w:val="none" w:sz="0" w:space="0" w:color="auto"/>
      </w:divBdr>
    </w:div>
    <w:div w:id="972710796">
      <w:bodyDiv w:val="1"/>
      <w:marLeft w:val="0"/>
      <w:marRight w:val="0"/>
      <w:marTop w:val="0"/>
      <w:marBottom w:val="0"/>
      <w:divBdr>
        <w:top w:val="none" w:sz="0" w:space="0" w:color="auto"/>
        <w:left w:val="none" w:sz="0" w:space="0" w:color="auto"/>
        <w:bottom w:val="none" w:sz="0" w:space="0" w:color="auto"/>
        <w:right w:val="none" w:sz="0" w:space="0" w:color="auto"/>
      </w:divBdr>
    </w:div>
    <w:div w:id="986977724">
      <w:bodyDiv w:val="1"/>
      <w:marLeft w:val="0"/>
      <w:marRight w:val="0"/>
      <w:marTop w:val="0"/>
      <w:marBottom w:val="0"/>
      <w:divBdr>
        <w:top w:val="none" w:sz="0" w:space="0" w:color="auto"/>
        <w:left w:val="none" w:sz="0" w:space="0" w:color="auto"/>
        <w:bottom w:val="none" w:sz="0" w:space="0" w:color="auto"/>
        <w:right w:val="none" w:sz="0" w:space="0" w:color="auto"/>
      </w:divBdr>
    </w:div>
    <w:div w:id="1040590420">
      <w:bodyDiv w:val="1"/>
      <w:marLeft w:val="0"/>
      <w:marRight w:val="0"/>
      <w:marTop w:val="0"/>
      <w:marBottom w:val="0"/>
      <w:divBdr>
        <w:top w:val="none" w:sz="0" w:space="0" w:color="auto"/>
        <w:left w:val="none" w:sz="0" w:space="0" w:color="auto"/>
        <w:bottom w:val="none" w:sz="0" w:space="0" w:color="auto"/>
        <w:right w:val="none" w:sz="0" w:space="0" w:color="auto"/>
      </w:divBdr>
    </w:div>
    <w:div w:id="1136680872">
      <w:bodyDiv w:val="1"/>
      <w:marLeft w:val="0"/>
      <w:marRight w:val="0"/>
      <w:marTop w:val="0"/>
      <w:marBottom w:val="0"/>
      <w:divBdr>
        <w:top w:val="none" w:sz="0" w:space="0" w:color="auto"/>
        <w:left w:val="none" w:sz="0" w:space="0" w:color="auto"/>
        <w:bottom w:val="none" w:sz="0" w:space="0" w:color="auto"/>
        <w:right w:val="none" w:sz="0" w:space="0" w:color="auto"/>
      </w:divBdr>
    </w:div>
    <w:div w:id="1225028045">
      <w:bodyDiv w:val="1"/>
      <w:marLeft w:val="0"/>
      <w:marRight w:val="0"/>
      <w:marTop w:val="0"/>
      <w:marBottom w:val="0"/>
      <w:divBdr>
        <w:top w:val="none" w:sz="0" w:space="0" w:color="auto"/>
        <w:left w:val="none" w:sz="0" w:space="0" w:color="auto"/>
        <w:bottom w:val="none" w:sz="0" w:space="0" w:color="auto"/>
        <w:right w:val="none" w:sz="0" w:space="0" w:color="auto"/>
      </w:divBdr>
    </w:div>
    <w:div w:id="1225261368">
      <w:bodyDiv w:val="1"/>
      <w:marLeft w:val="0"/>
      <w:marRight w:val="0"/>
      <w:marTop w:val="0"/>
      <w:marBottom w:val="0"/>
      <w:divBdr>
        <w:top w:val="none" w:sz="0" w:space="0" w:color="auto"/>
        <w:left w:val="none" w:sz="0" w:space="0" w:color="auto"/>
        <w:bottom w:val="none" w:sz="0" w:space="0" w:color="auto"/>
        <w:right w:val="none" w:sz="0" w:space="0" w:color="auto"/>
      </w:divBdr>
    </w:div>
    <w:div w:id="1269192151">
      <w:bodyDiv w:val="1"/>
      <w:marLeft w:val="360"/>
      <w:marRight w:val="360"/>
      <w:marTop w:val="360"/>
      <w:marBottom w:val="360"/>
      <w:divBdr>
        <w:top w:val="none" w:sz="0" w:space="0" w:color="auto"/>
        <w:left w:val="none" w:sz="0" w:space="0" w:color="auto"/>
        <w:bottom w:val="none" w:sz="0" w:space="0" w:color="auto"/>
        <w:right w:val="none" w:sz="0" w:space="0" w:color="auto"/>
      </w:divBdr>
    </w:div>
    <w:div w:id="1361198168">
      <w:bodyDiv w:val="1"/>
      <w:marLeft w:val="0"/>
      <w:marRight w:val="0"/>
      <w:marTop w:val="0"/>
      <w:marBottom w:val="0"/>
      <w:divBdr>
        <w:top w:val="none" w:sz="0" w:space="0" w:color="auto"/>
        <w:left w:val="none" w:sz="0" w:space="0" w:color="auto"/>
        <w:bottom w:val="none" w:sz="0" w:space="0" w:color="auto"/>
        <w:right w:val="none" w:sz="0" w:space="0" w:color="auto"/>
      </w:divBdr>
      <w:divsChild>
        <w:div w:id="569509220">
          <w:marLeft w:val="-720"/>
          <w:marRight w:val="0"/>
          <w:marTop w:val="0"/>
          <w:marBottom w:val="0"/>
          <w:divBdr>
            <w:top w:val="none" w:sz="0" w:space="0" w:color="auto"/>
            <w:left w:val="none" w:sz="0" w:space="0" w:color="auto"/>
            <w:bottom w:val="none" w:sz="0" w:space="0" w:color="auto"/>
            <w:right w:val="none" w:sz="0" w:space="0" w:color="auto"/>
          </w:divBdr>
        </w:div>
      </w:divsChild>
    </w:div>
    <w:div w:id="1379550501">
      <w:bodyDiv w:val="1"/>
      <w:marLeft w:val="0"/>
      <w:marRight w:val="0"/>
      <w:marTop w:val="0"/>
      <w:marBottom w:val="0"/>
      <w:divBdr>
        <w:top w:val="none" w:sz="0" w:space="0" w:color="auto"/>
        <w:left w:val="none" w:sz="0" w:space="0" w:color="auto"/>
        <w:bottom w:val="none" w:sz="0" w:space="0" w:color="auto"/>
        <w:right w:val="none" w:sz="0" w:space="0" w:color="auto"/>
      </w:divBdr>
    </w:div>
    <w:div w:id="1515611934">
      <w:bodyDiv w:val="1"/>
      <w:marLeft w:val="360"/>
      <w:marRight w:val="360"/>
      <w:marTop w:val="360"/>
      <w:marBottom w:val="360"/>
      <w:divBdr>
        <w:top w:val="none" w:sz="0" w:space="0" w:color="auto"/>
        <w:left w:val="none" w:sz="0" w:space="0" w:color="auto"/>
        <w:bottom w:val="none" w:sz="0" w:space="0" w:color="auto"/>
        <w:right w:val="none" w:sz="0" w:space="0" w:color="auto"/>
      </w:divBdr>
    </w:div>
    <w:div w:id="1564027185">
      <w:bodyDiv w:val="1"/>
      <w:marLeft w:val="0"/>
      <w:marRight w:val="0"/>
      <w:marTop w:val="0"/>
      <w:marBottom w:val="0"/>
      <w:divBdr>
        <w:top w:val="none" w:sz="0" w:space="0" w:color="auto"/>
        <w:left w:val="none" w:sz="0" w:space="0" w:color="auto"/>
        <w:bottom w:val="none" w:sz="0" w:space="0" w:color="auto"/>
        <w:right w:val="none" w:sz="0" w:space="0" w:color="auto"/>
      </w:divBdr>
    </w:div>
    <w:div w:id="1711343429">
      <w:bodyDiv w:val="1"/>
      <w:marLeft w:val="0"/>
      <w:marRight w:val="0"/>
      <w:marTop w:val="0"/>
      <w:marBottom w:val="0"/>
      <w:divBdr>
        <w:top w:val="none" w:sz="0" w:space="0" w:color="auto"/>
        <w:left w:val="none" w:sz="0" w:space="0" w:color="auto"/>
        <w:bottom w:val="none" w:sz="0" w:space="0" w:color="auto"/>
        <w:right w:val="none" w:sz="0" w:space="0" w:color="auto"/>
      </w:divBdr>
    </w:div>
    <w:div w:id="1773285023">
      <w:bodyDiv w:val="1"/>
      <w:marLeft w:val="0"/>
      <w:marRight w:val="0"/>
      <w:marTop w:val="0"/>
      <w:marBottom w:val="0"/>
      <w:divBdr>
        <w:top w:val="none" w:sz="0" w:space="0" w:color="auto"/>
        <w:left w:val="none" w:sz="0" w:space="0" w:color="auto"/>
        <w:bottom w:val="none" w:sz="0" w:space="0" w:color="auto"/>
        <w:right w:val="none" w:sz="0" w:space="0" w:color="auto"/>
      </w:divBdr>
    </w:div>
    <w:div w:id="1820262651">
      <w:bodyDiv w:val="1"/>
      <w:marLeft w:val="0"/>
      <w:marRight w:val="0"/>
      <w:marTop w:val="0"/>
      <w:marBottom w:val="0"/>
      <w:divBdr>
        <w:top w:val="none" w:sz="0" w:space="0" w:color="auto"/>
        <w:left w:val="none" w:sz="0" w:space="0" w:color="auto"/>
        <w:bottom w:val="none" w:sz="0" w:space="0" w:color="auto"/>
        <w:right w:val="none" w:sz="0" w:space="0" w:color="auto"/>
      </w:divBdr>
    </w:div>
    <w:div w:id="1865900348">
      <w:bodyDiv w:val="1"/>
      <w:marLeft w:val="0"/>
      <w:marRight w:val="0"/>
      <w:marTop w:val="0"/>
      <w:marBottom w:val="0"/>
      <w:divBdr>
        <w:top w:val="none" w:sz="0" w:space="0" w:color="auto"/>
        <w:left w:val="none" w:sz="0" w:space="0" w:color="auto"/>
        <w:bottom w:val="none" w:sz="0" w:space="0" w:color="auto"/>
        <w:right w:val="none" w:sz="0" w:space="0" w:color="auto"/>
      </w:divBdr>
    </w:div>
    <w:div w:id="1940943412">
      <w:bodyDiv w:val="1"/>
      <w:marLeft w:val="0"/>
      <w:marRight w:val="0"/>
      <w:marTop w:val="0"/>
      <w:marBottom w:val="0"/>
      <w:divBdr>
        <w:top w:val="none" w:sz="0" w:space="0" w:color="auto"/>
        <w:left w:val="none" w:sz="0" w:space="0" w:color="auto"/>
        <w:bottom w:val="none" w:sz="0" w:space="0" w:color="auto"/>
        <w:right w:val="none" w:sz="0" w:space="0" w:color="auto"/>
      </w:divBdr>
    </w:div>
    <w:div w:id="2010986136">
      <w:bodyDiv w:val="1"/>
      <w:marLeft w:val="0"/>
      <w:marRight w:val="0"/>
      <w:marTop w:val="0"/>
      <w:marBottom w:val="0"/>
      <w:divBdr>
        <w:top w:val="none" w:sz="0" w:space="0" w:color="auto"/>
        <w:left w:val="none" w:sz="0" w:space="0" w:color="auto"/>
        <w:bottom w:val="none" w:sz="0" w:space="0" w:color="auto"/>
        <w:right w:val="none" w:sz="0" w:space="0" w:color="auto"/>
      </w:divBdr>
    </w:div>
    <w:div w:id="2038890947">
      <w:bodyDiv w:val="1"/>
      <w:marLeft w:val="0"/>
      <w:marRight w:val="0"/>
      <w:marTop w:val="0"/>
      <w:marBottom w:val="0"/>
      <w:divBdr>
        <w:top w:val="none" w:sz="0" w:space="0" w:color="auto"/>
        <w:left w:val="none" w:sz="0" w:space="0" w:color="auto"/>
        <w:bottom w:val="none" w:sz="0" w:space="0" w:color="auto"/>
        <w:right w:val="none" w:sz="0" w:space="0" w:color="auto"/>
      </w:divBdr>
    </w:div>
    <w:div w:id="2124495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108/jrim-12-2019-0196" TargetMode="External"/><Relationship Id="rId21" Type="http://schemas.openxmlformats.org/officeDocument/2006/relationships/hyperlink" Target="https://doi.org/10.1002/sd.2837" TargetMode="External"/><Relationship Id="rId42" Type="http://schemas.openxmlformats.org/officeDocument/2006/relationships/hyperlink" Target="https://doi.org/10.1371/journal.pone.0156479" TargetMode="External"/><Relationship Id="rId47" Type="http://schemas.openxmlformats.org/officeDocument/2006/relationships/hyperlink" Target="https://doi.org/10.1108/ijoem-04-2022-0581" TargetMode="External"/><Relationship Id="rId63" Type="http://schemas.openxmlformats.org/officeDocument/2006/relationships/hyperlink" Target="https://doi.org/10.1002/tie.22173" TargetMode="External"/><Relationship Id="rId68" Type="http://schemas.openxmlformats.org/officeDocument/2006/relationships/hyperlink" Target="https://www.emerald.com/insight/search?q=Paul%20Sergius%20Koku" TargetMode="External"/><Relationship Id="rId16" Type="http://schemas.openxmlformats.org/officeDocument/2006/relationships/hyperlink" Target="https://doi.org/10.1080/15332667.2021.1933870" TargetMode="External"/><Relationship Id="rId11" Type="http://schemas.microsoft.com/office/2018/08/relationships/commentsExtensible" Target="commentsExtensible.xml"/><Relationship Id="rId24" Type="http://schemas.openxmlformats.org/officeDocument/2006/relationships/hyperlink" Target="https://doi.org/10.1080/13683500.2023.2265034" TargetMode="External"/><Relationship Id="rId32" Type="http://schemas.openxmlformats.org/officeDocument/2006/relationships/hyperlink" Target="https://doi.org/10.1080/14927713.2022.2054458" TargetMode="External"/><Relationship Id="rId37" Type="http://schemas.openxmlformats.org/officeDocument/2006/relationships/hyperlink" Target="https://www.jamovi.org/" TargetMode="External"/><Relationship Id="rId40" Type="http://schemas.openxmlformats.org/officeDocument/2006/relationships/hyperlink" Target="https://doi.org/10.1080/0965254X.2020.1733051" TargetMode="External"/><Relationship Id="rId45" Type="http://schemas.openxmlformats.org/officeDocument/2006/relationships/hyperlink" Target="https://doi.org/10.1080/15378020.2019.1631657" TargetMode="External"/><Relationship Id="rId53" Type="http://schemas.openxmlformats.org/officeDocument/2006/relationships/hyperlink" Target="https://doi.org/10.1108/ijoa-08-2023-3900" TargetMode="External"/><Relationship Id="rId58" Type="http://schemas.openxmlformats.org/officeDocument/2006/relationships/hyperlink" Target="https://doi.org/10.1016/j.indmarman.2022.01.011" TargetMode="External"/><Relationship Id="rId66" Type="http://schemas.openxmlformats.org/officeDocument/2006/relationships/hyperlink" Target="https://doi.org/10.1016/j.indmarman.2018.07.010" TargetMode="External"/><Relationship Id="rId74" Type="http://schemas.openxmlformats.org/officeDocument/2006/relationships/hyperlink" Target="https://doi.org/10.1108/MIP-06-2023-0248" TargetMode="External"/><Relationship Id="rId5" Type="http://schemas.openxmlformats.org/officeDocument/2006/relationships/webSettings" Target="webSettings.xml"/><Relationship Id="rId61" Type="http://schemas.openxmlformats.org/officeDocument/2006/relationships/hyperlink" Target="https://doi.org/10.3390/su16104287" TargetMode="External"/><Relationship Id="rId19" Type="http://schemas.openxmlformats.org/officeDocument/2006/relationships/hyperlink" Target="https://doi.org/10.1007/s10660-021-09463-2" TargetMode="External"/><Relationship Id="rId14" Type="http://schemas.openxmlformats.org/officeDocument/2006/relationships/hyperlink" Target="https://doi.org/10.5267/j.ijdns.2020.3.002" TargetMode="External"/><Relationship Id="rId22" Type="http://schemas.openxmlformats.org/officeDocument/2006/relationships/hyperlink" Target="https://doi.org/10.1108/mip-11-2019-0583" TargetMode="External"/><Relationship Id="rId27" Type="http://schemas.openxmlformats.org/officeDocument/2006/relationships/hyperlink" Target="https://doi.org/10.1080/00472778.2020.1800353" TargetMode="External"/><Relationship Id="rId30" Type="http://schemas.openxmlformats.org/officeDocument/2006/relationships/hyperlink" Target="https://doi.org/10.1002/9781118548387" TargetMode="External"/><Relationship Id="rId35" Type="http://schemas.openxmlformats.org/officeDocument/2006/relationships/hyperlink" Target="https://doi.org/10.56976/jsom.v3i1.43" TargetMode="External"/><Relationship Id="rId43" Type="http://schemas.openxmlformats.org/officeDocument/2006/relationships/hyperlink" Target="https://doi.org/10.1108/jpbm-03-2019-2298" TargetMode="External"/><Relationship Id="rId48" Type="http://schemas.openxmlformats.org/officeDocument/2006/relationships/hyperlink" Target="https://doi.org/10.1080/1051712x.2019.1565132" TargetMode="External"/><Relationship Id="rId56" Type="http://schemas.openxmlformats.org/officeDocument/2006/relationships/hyperlink" Target="https://doi.org/10.1016/j.acorp.2022.100015" TargetMode="External"/><Relationship Id="rId64" Type="http://schemas.openxmlformats.org/officeDocument/2006/relationships/hyperlink" Target="https://doi.org/10.1080/13215906.2021.1935309" TargetMode="External"/><Relationship Id="rId69" Type="http://schemas.openxmlformats.org/officeDocument/2006/relationships/hyperlink" Target="https://www.emerald.com/insight/search?q=Costinel%20Dobre" TargetMode="External"/><Relationship Id="rId77" Type="http://schemas.microsoft.com/office/2011/relationships/people" Target="people.xml"/><Relationship Id="rId8" Type="http://schemas.openxmlformats.org/officeDocument/2006/relationships/comments" Target="comments.xml"/><Relationship Id="rId51" Type="http://schemas.openxmlformats.org/officeDocument/2006/relationships/hyperlink" Target="https://doi.org/10.35940/ijeat.e1143.0585c19" TargetMode="External"/><Relationship Id="rId72" Type="http://schemas.openxmlformats.org/officeDocument/2006/relationships/hyperlink" Target="https://www.emerald.com/insight/search?q=Tetiana%20Paientko"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oi.org/10.1007/978-3-031-18134-4_9" TargetMode="External"/><Relationship Id="rId25" Type="http://schemas.openxmlformats.org/officeDocument/2006/relationships/hyperlink" Target="https://doi.org/10.1016/j.jbusvent.2018.09.004" TargetMode="External"/><Relationship Id="rId33" Type="http://schemas.openxmlformats.org/officeDocument/2006/relationships/hyperlink" Target="https://doi.org/10.1007/978-3-031-54485-9_2" TargetMode="External"/><Relationship Id="rId38" Type="http://schemas.openxmlformats.org/officeDocument/2006/relationships/hyperlink" Target="https://github.com/strohne/Facepager/" TargetMode="External"/><Relationship Id="rId46" Type="http://schemas.openxmlformats.org/officeDocument/2006/relationships/hyperlink" Target="https://doi.org/10.1108/ijoem-04-2022-0581" TargetMode="External"/><Relationship Id="rId59" Type="http://schemas.openxmlformats.org/officeDocument/2006/relationships/hyperlink" Target="http://dx.doi.org/10.1007/978-3-319-96334-1_42" TargetMode="External"/><Relationship Id="rId67" Type="http://schemas.openxmlformats.org/officeDocument/2006/relationships/hyperlink" Target="https://www.emerald.com/insight/search?q=Jusuf%20Zeqiri" TargetMode="External"/><Relationship Id="rId20" Type="http://schemas.openxmlformats.org/officeDocument/2006/relationships/hyperlink" Target="https://doi.org/10.1080/10686967.2024.2317482" TargetMode="External"/><Relationship Id="rId41" Type="http://schemas.openxmlformats.org/officeDocument/2006/relationships/hyperlink" Target="https://doi.org/10.1007/978-3-031-54680-8_19" TargetMode="External"/><Relationship Id="rId54" Type="http://schemas.openxmlformats.org/officeDocument/2006/relationships/hyperlink" Target="https://doi.org/10.1007/s10729-019-09469-1" TargetMode="External"/><Relationship Id="rId62" Type="http://schemas.openxmlformats.org/officeDocument/2006/relationships/hyperlink" Target="https://doi.org/10.1371/journal.pone.0205076" TargetMode="External"/><Relationship Id="rId70" Type="http://schemas.openxmlformats.org/officeDocument/2006/relationships/hyperlink" Target="https://www.emerald.com/insight/search?q=Anca-Maria%20Milovan"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jretconser.2019.01.016" TargetMode="External"/><Relationship Id="rId23" Type="http://schemas.openxmlformats.org/officeDocument/2006/relationships/hyperlink" Target="https://doi.org/10.1590/1678-987320287406en" TargetMode="External"/><Relationship Id="rId28" Type="http://schemas.openxmlformats.org/officeDocument/2006/relationships/hyperlink" Target="https://doi.org/10.1108/jhti-03-2023-0217" TargetMode="External"/><Relationship Id="rId36" Type="http://schemas.openxmlformats.org/officeDocument/2006/relationships/hyperlink" Target="https://doi.org/10.1016/j.ijmedinf.2023.105084" TargetMode="External"/><Relationship Id="rId49" Type="http://schemas.openxmlformats.org/officeDocument/2006/relationships/hyperlink" Target="https://doi.org/10.1016/j.jssas.2023.04.004" TargetMode="External"/><Relationship Id="rId57" Type="http://schemas.openxmlformats.org/officeDocument/2006/relationships/hyperlink" Target="https://doi.org/10.1108/jsit-11-2023-0285" TargetMode="External"/><Relationship Id="rId10" Type="http://schemas.microsoft.com/office/2016/09/relationships/commentsIds" Target="commentsIds.xml"/><Relationship Id="rId31" Type="http://schemas.openxmlformats.org/officeDocument/2006/relationships/hyperlink" Target="https://doi.org/10.3390/su152115508" TargetMode="External"/><Relationship Id="rId44" Type="http://schemas.openxmlformats.org/officeDocument/2006/relationships/hyperlink" Target="https://doi.org/10.1007/s11042-022-11989-y" TargetMode="External"/><Relationship Id="rId52" Type="http://schemas.openxmlformats.org/officeDocument/2006/relationships/hyperlink" Target="https://doi.org/10.37956/jbes.v8i2.367" TargetMode="External"/><Relationship Id="rId60" Type="http://schemas.openxmlformats.org/officeDocument/2006/relationships/hyperlink" Target="https://doi.org/10.1108/ijem-08-2022-0315" TargetMode="External"/><Relationship Id="rId65" Type="http://schemas.openxmlformats.org/officeDocument/2006/relationships/hyperlink" Target="https://doi.org/10.1108/IJQSS-09-2021-0120" TargetMode="External"/><Relationship Id="rId73" Type="http://schemas.openxmlformats.org/officeDocument/2006/relationships/hyperlink" Target="https://www.emerald.com/insight/publication/issn/0263-4503" TargetMode="External"/><Relationship Id="rId78"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image" Target="media/image2.png"/><Relationship Id="rId18" Type="http://schemas.openxmlformats.org/officeDocument/2006/relationships/hyperlink" Target="https://doi.org/10.1016/j.intman.2021.100851" TargetMode="External"/><Relationship Id="rId39" Type="http://schemas.openxmlformats.org/officeDocument/2006/relationships/hyperlink" Target="https://doi.org/10.%201108/ebr-02-2021-0032" TargetMode="External"/><Relationship Id="rId34" Type="http://schemas.openxmlformats.org/officeDocument/2006/relationships/hyperlink" Target="https://doi.org/10.1007/978-3-031-54485-9_2" TargetMode="External"/><Relationship Id="rId50" Type="http://schemas.openxmlformats.org/officeDocument/2006/relationships/hyperlink" Target="https://doi.org/10.1590/s0034-759020150303" TargetMode="External"/><Relationship Id="rId55" Type="http://schemas.openxmlformats.org/officeDocument/2006/relationships/hyperlink" Target="https://doi.org/10.1108/k-05-2021-0383"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emerald.com/insight/search?q=Vjollca%20Visoka%20Hasani" TargetMode="External"/><Relationship Id="rId2" Type="http://schemas.openxmlformats.org/officeDocument/2006/relationships/numbering" Target="numbering.xml"/><Relationship Id="rId29" Type="http://schemas.openxmlformats.org/officeDocument/2006/relationships/hyperlink" Target="https://doi.org/10.1108/mrr-07-2021-0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DAD09-80AE-403D-8A32-DF46D8BF2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10308</Words>
  <Characters>55667</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WENDEL SANTOS</cp:lastModifiedBy>
  <cp:revision>2</cp:revision>
  <dcterms:created xsi:type="dcterms:W3CDTF">2025-05-04T13:54:00Z</dcterms:created>
  <dcterms:modified xsi:type="dcterms:W3CDTF">2025-05-04T13:54:00Z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2024-07-11T00:00:00Z</vt:filetime>
  </property>
  <property fmtid="{D5CDD505-2E9C-101B-9397-08002B2CF9AE}" pid="3" name="Creator">
    <vt:lpwstr>Microsoft® Word para Microsoft 365</vt:lpwstr>
  </property>
  <property fmtid="{D5CDD505-2E9C-101B-9397-08002B2CF9AE}" pid="4" name="LastSaved">
    <vt:filetime>2025-01-09T00:00:00Z</vt:filetime>
  </property>
  <property fmtid="{D5CDD505-2E9C-101B-9397-08002B2CF9AE}" pid="5" name="Producer">
    <vt:lpwstr>Microsoft® Word para Microsoft 365</vt:lpwstr>
  </property>
</Properties>
</file>