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FEE51" w14:textId="698D554D" w:rsidR="00D82E25" w:rsidRDefault="009F3070" w:rsidP="00462F26">
      <w:pPr>
        <w:jc w:val="center"/>
        <w:rPr>
          <w:rFonts w:ascii="Times New Roman" w:hAnsi="Times New Roman" w:cs="Times New Roman"/>
          <w:b/>
          <w:bCs/>
          <w:lang w:val="en-US"/>
        </w:rPr>
      </w:pPr>
      <w:r w:rsidRPr="00462F26">
        <w:rPr>
          <w:rFonts w:ascii="Times New Roman" w:hAnsi="Times New Roman" w:cs="Times New Roman"/>
          <w:b/>
          <w:bCs/>
          <w:lang w:val="en-US"/>
        </w:rPr>
        <w:t>Determination of Gliosis and brain Galectin-3 gene expression in immunosuppressed mice and their correlation with behavioral analysis</w:t>
      </w:r>
    </w:p>
    <w:p w14:paraId="6E0E5A04" w14:textId="37A02CA3" w:rsidR="00462F26" w:rsidRDefault="00462F26" w:rsidP="00462F26">
      <w:pPr>
        <w:jc w:val="center"/>
        <w:rPr>
          <w:rFonts w:ascii="Times New Roman" w:hAnsi="Times New Roman" w:cs="Times New Roman"/>
          <w:b/>
          <w:bCs/>
          <w:lang w:val="en-US"/>
        </w:rPr>
      </w:pPr>
    </w:p>
    <w:p w14:paraId="43182E5B" w14:textId="4B9F9102" w:rsidR="00462F26" w:rsidRPr="00740589" w:rsidRDefault="009F3070" w:rsidP="00462F26">
      <w:pPr>
        <w:pStyle w:val="SemEspaamento"/>
        <w:spacing w:line="276" w:lineRule="auto"/>
        <w:jc w:val="center"/>
        <w:rPr>
          <w:rFonts w:ascii="Times New Roman" w:hAnsi="Times New Roman"/>
          <w:sz w:val="24"/>
          <w:szCs w:val="24"/>
          <w:lang w:val="pt-BR"/>
        </w:rPr>
      </w:pPr>
      <w:r w:rsidRPr="001D320B">
        <w:rPr>
          <w:rFonts w:ascii="Times New Roman" w:eastAsia="Arial" w:hAnsi="Times New Roman"/>
          <w:sz w:val="24"/>
          <w:szCs w:val="24"/>
          <w:lang w:val="pt-BR"/>
        </w:rPr>
        <w:t>Aires, R.</w:t>
      </w:r>
      <w:r w:rsidRPr="001D320B">
        <w:rPr>
          <w:rFonts w:ascii="Times New Roman" w:hAnsi="Times New Roman"/>
          <w:sz w:val="24"/>
          <w:szCs w:val="24"/>
          <w:vertAlign w:val="superscript"/>
          <w:lang w:val="pt-BR"/>
        </w:rPr>
        <w:t>1</w:t>
      </w:r>
      <w:r w:rsidRPr="001D320B">
        <w:rPr>
          <w:rFonts w:ascii="Times New Roman" w:hAnsi="Times New Roman"/>
          <w:sz w:val="24"/>
          <w:szCs w:val="24"/>
          <w:lang w:val="pt-BR"/>
        </w:rPr>
        <w:t>;</w:t>
      </w:r>
      <w:r w:rsidRPr="00740589">
        <w:rPr>
          <w:rFonts w:ascii="Times New Roman" w:eastAsia="Arial" w:hAnsi="Times New Roman"/>
          <w:sz w:val="24"/>
          <w:szCs w:val="24"/>
          <w:lang w:val="pt-BR"/>
        </w:rPr>
        <w:t xml:space="preserve"> </w:t>
      </w:r>
      <w:r w:rsidR="008705F0" w:rsidRPr="001D320B">
        <w:rPr>
          <w:rFonts w:ascii="Times New Roman" w:eastAsia="Arial" w:hAnsi="Times New Roman"/>
          <w:sz w:val="24"/>
          <w:szCs w:val="24"/>
          <w:u w:val="single"/>
          <w:lang w:val="pt-BR"/>
        </w:rPr>
        <w:t>Coque, A.C.</w:t>
      </w:r>
      <w:r w:rsidRPr="001D320B">
        <w:rPr>
          <w:rFonts w:ascii="Times New Roman" w:hAnsi="Times New Roman"/>
          <w:sz w:val="24"/>
          <w:szCs w:val="24"/>
          <w:u w:val="single"/>
          <w:vertAlign w:val="superscript"/>
          <w:lang w:val="pt-BR"/>
        </w:rPr>
        <w:t>1</w:t>
      </w:r>
      <w:r w:rsidR="0099067E">
        <w:rPr>
          <w:rFonts w:ascii="Times New Roman" w:hAnsi="Times New Roman"/>
          <w:sz w:val="24"/>
          <w:szCs w:val="24"/>
          <w:lang w:val="pt-BR"/>
        </w:rPr>
        <w:t>; Carvalho</w:t>
      </w:r>
      <w:r w:rsidR="00272AA4">
        <w:rPr>
          <w:rFonts w:ascii="Times New Roman" w:hAnsi="Times New Roman"/>
          <w:sz w:val="24"/>
          <w:szCs w:val="24"/>
          <w:lang w:val="pt-BR"/>
        </w:rPr>
        <w:t xml:space="preserve">, K </w:t>
      </w:r>
      <w:r w:rsidR="00272AA4" w:rsidRPr="0099067E">
        <w:rPr>
          <w:rFonts w:ascii="Times New Roman" w:hAnsi="Times New Roman"/>
          <w:sz w:val="24"/>
          <w:szCs w:val="24"/>
          <w:vertAlign w:val="superscript"/>
          <w:lang w:val="pt-BR"/>
        </w:rPr>
        <w:t>1</w:t>
      </w:r>
      <w:r w:rsidR="00272AA4">
        <w:rPr>
          <w:rFonts w:ascii="Times New Roman" w:hAnsi="Times New Roman"/>
          <w:sz w:val="24"/>
          <w:szCs w:val="24"/>
          <w:lang w:val="pt-BR"/>
        </w:rPr>
        <w:t>; Borges, G.A</w:t>
      </w:r>
      <w:r w:rsidR="00A16687" w:rsidRPr="00A16687">
        <w:rPr>
          <w:rFonts w:ascii="Times New Roman" w:hAnsi="Times New Roman"/>
          <w:sz w:val="24"/>
          <w:szCs w:val="24"/>
          <w:vertAlign w:val="superscript"/>
          <w:lang w:val="pt-BR"/>
        </w:rPr>
        <w:t>2</w:t>
      </w:r>
      <w:r w:rsidR="00272AA4">
        <w:rPr>
          <w:rFonts w:ascii="Times New Roman" w:hAnsi="Times New Roman"/>
          <w:sz w:val="24"/>
          <w:szCs w:val="24"/>
          <w:lang w:val="pt-BR"/>
        </w:rPr>
        <w:t>; Amado, L.M</w:t>
      </w:r>
      <w:r w:rsidR="00A16687">
        <w:rPr>
          <w:rFonts w:ascii="Times New Roman" w:hAnsi="Times New Roman"/>
          <w:sz w:val="24"/>
          <w:szCs w:val="24"/>
          <w:lang w:val="pt-BR"/>
        </w:rPr>
        <w:t xml:space="preserve"> </w:t>
      </w:r>
      <w:r w:rsidR="00A16687" w:rsidRPr="00A16687">
        <w:rPr>
          <w:rFonts w:ascii="Times New Roman" w:hAnsi="Times New Roman"/>
          <w:sz w:val="24"/>
          <w:szCs w:val="24"/>
          <w:vertAlign w:val="superscript"/>
          <w:lang w:val="pt-BR"/>
        </w:rPr>
        <w:t>2</w:t>
      </w:r>
      <w:r w:rsidR="00272AA4">
        <w:rPr>
          <w:rFonts w:ascii="Times New Roman" w:hAnsi="Times New Roman"/>
          <w:sz w:val="24"/>
          <w:szCs w:val="24"/>
          <w:lang w:val="pt-BR"/>
        </w:rPr>
        <w:t>; Cortez</w:t>
      </w:r>
      <w:r w:rsidR="0099067E">
        <w:rPr>
          <w:rFonts w:ascii="Times New Roman" w:hAnsi="Times New Roman"/>
          <w:sz w:val="24"/>
          <w:szCs w:val="24"/>
          <w:lang w:val="pt-BR"/>
        </w:rPr>
        <w:t xml:space="preserve">, </w:t>
      </w:r>
      <w:r w:rsidR="00272AA4">
        <w:rPr>
          <w:rFonts w:ascii="Times New Roman" w:hAnsi="Times New Roman"/>
          <w:sz w:val="24"/>
          <w:szCs w:val="24"/>
          <w:lang w:val="pt-BR"/>
        </w:rPr>
        <w:t>L</w:t>
      </w:r>
      <w:r w:rsidR="0099067E" w:rsidRPr="0099067E">
        <w:rPr>
          <w:rFonts w:ascii="Times New Roman" w:hAnsi="Times New Roman"/>
          <w:sz w:val="24"/>
          <w:szCs w:val="24"/>
          <w:vertAlign w:val="superscript"/>
          <w:lang w:val="pt-BR"/>
        </w:rPr>
        <w:t>1</w:t>
      </w:r>
      <w:r w:rsidR="00272AA4">
        <w:rPr>
          <w:rFonts w:ascii="Times New Roman" w:hAnsi="Times New Roman"/>
          <w:sz w:val="24"/>
          <w:szCs w:val="24"/>
          <w:lang w:val="pt-BR"/>
        </w:rPr>
        <w:t xml:space="preserve">.; </w:t>
      </w:r>
      <w:r>
        <w:rPr>
          <w:rFonts w:ascii="Times New Roman" w:hAnsi="Times New Roman"/>
          <w:sz w:val="24"/>
          <w:szCs w:val="24"/>
          <w:lang w:val="pt-BR"/>
        </w:rPr>
        <w:t>Bernardi</w:t>
      </w:r>
      <w:r w:rsidR="00272AA4">
        <w:rPr>
          <w:rFonts w:ascii="Times New Roman" w:hAnsi="Times New Roman"/>
          <w:sz w:val="24"/>
          <w:szCs w:val="24"/>
          <w:lang w:val="pt-BR"/>
        </w:rPr>
        <w:t>, M.M.</w:t>
      </w:r>
      <w:r w:rsidR="003D3DF1" w:rsidRPr="003D3DF1">
        <w:rPr>
          <w:rFonts w:ascii="Times New Roman" w:hAnsi="Times New Roman"/>
          <w:sz w:val="24"/>
          <w:szCs w:val="24"/>
          <w:vertAlign w:val="superscript"/>
          <w:lang w:val="pt-BR"/>
        </w:rPr>
        <w:t>1</w:t>
      </w:r>
      <w:r w:rsidR="00A16687">
        <w:rPr>
          <w:rFonts w:ascii="Times New Roman" w:hAnsi="Times New Roman"/>
          <w:sz w:val="24"/>
          <w:szCs w:val="24"/>
          <w:vertAlign w:val="superscript"/>
          <w:lang w:val="pt-BR"/>
        </w:rPr>
        <w:t>,2</w:t>
      </w:r>
      <w:r>
        <w:rPr>
          <w:rFonts w:ascii="Times New Roman" w:hAnsi="Times New Roman"/>
          <w:sz w:val="24"/>
          <w:szCs w:val="24"/>
          <w:lang w:val="pt-BR"/>
        </w:rPr>
        <w:t xml:space="preserve">; Foganholi </w:t>
      </w:r>
      <w:r w:rsidRPr="00740589">
        <w:rPr>
          <w:rFonts w:ascii="Times New Roman" w:hAnsi="Times New Roman"/>
          <w:sz w:val="24"/>
          <w:szCs w:val="24"/>
          <w:lang w:val="pt-BR"/>
        </w:rPr>
        <w:t>Silva</w:t>
      </w:r>
      <w:r>
        <w:rPr>
          <w:rFonts w:ascii="Times New Roman" w:hAnsi="Times New Roman"/>
          <w:sz w:val="24"/>
          <w:szCs w:val="24"/>
          <w:lang w:val="pt-BR"/>
        </w:rPr>
        <w:t xml:space="preserve">, </w:t>
      </w:r>
      <w:r>
        <w:rPr>
          <w:rFonts w:ascii="Times New Roman" w:hAnsi="Times New Roman"/>
          <w:sz w:val="24"/>
          <w:szCs w:val="24"/>
          <w:lang w:val="pt-BR"/>
        </w:rPr>
        <w:t>R.A.</w:t>
      </w:r>
      <w:r w:rsidRPr="00740589">
        <w:rPr>
          <w:rFonts w:ascii="Times New Roman" w:hAnsi="Times New Roman"/>
          <w:sz w:val="24"/>
          <w:szCs w:val="24"/>
          <w:vertAlign w:val="superscript"/>
          <w:lang w:val="pt-BR"/>
        </w:rPr>
        <w:t>1</w:t>
      </w:r>
    </w:p>
    <w:p w14:paraId="11B727F6" w14:textId="77777777" w:rsidR="00462F26" w:rsidRPr="00F43543" w:rsidRDefault="00462F26" w:rsidP="00462F26">
      <w:pPr>
        <w:pStyle w:val="SemEspaamento"/>
        <w:spacing w:line="276" w:lineRule="auto"/>
        <w:jc w:val="both"/>
        <w:rPr>
          <w:rFonts w:ascii="Times New Roman" w:hAnsi="Times New Roman"/>
          <w:sz w:val="24"/>
          <w:szCs w:val="24"/>
          <w:vertAlign w:val="superscript"/>
          <w:lang w:val="pt-BR"/>
        </w:rPr>
      </w:pPr>
    </w:p>
    <w:p w14:paraId="3A84C61C" w14:textId="31863279" w:rsidR="00462F26" w:rsidRDefault="009F3070" w:rsidP="00462F26">
      <w:pPr>
        <w:pStyle w:val="SemEspaamento"/>
        <w:jc w:val="both"/>
        <w:rPr>
          <w:rFonts w:ascii="Times New Roman" w:hAnsi="Times New Roman"/>
          <w:b/>
          <w:color w:val="000000"/>
          <w:sz w:val="24"/>
          <w:szCs w:val="24"/>
        </w:rPr>
      </w:pPr>
      <w:r w:rsidRPr="00452FB2">
        <w:rPr>
          <w:rFonts w:ascii="Times New Roman" w:hAnsi="Times New Roman"/>
          <w:b/>
          <w:sz w:val="24"/>
          <w:szCs w:val="24"/>
          <w:vertAlign w:val="superscript"/>
        </w:rPr>
        <w:t>1</w:t>
      </w:r>
      <w:r w:rsidRPr="00452FB2">
        <w:rPr>
          <w:rFonts w:ascii="Times New Roman" w:hAnsi="Times New Roman"/>
          <w:b/>
          <w:color w:val="000000"/>
          <w:sz w:val="24"/>
          <w:szCs w:val="24"/>
        </w:rPr>
        <w:t>CEEpiRG -</w:t>
      </w:r>
      <w:r>
        <w:rPr>
          <w:rFonts w:ascii="Times New Roman" w:hAnsi="Times New Roman"/>
          <w:b/>
          <w:color w:val="000000"/>
          <w:sz w:val="24"/>
          <w:szCs w:val="24"/>
        </w:rPr>
        <w:t xml:space="preserve"> </w:t>
      </w:r>
      <w:r w:rsidRPr="00452FB2">
        <w:rPr>
          <w:rFonts w:ascii="Times New Roman" w:hAnsi="Times New Roman"/>
          <w:b/>
          <w:color w:val="000000"/>
          <w:sz w:val="24"/>
          <w:szCs w:val="24"/>
        </w:rPr>
        <w:t xml:space="preserve">Center for Epigenetic Study and Genic Regulation, </w:t>
      </w:r>
      <w:r w:rsidR="00525DC9" w:rsidRPr="00525DC9">
        <w:rPr>
          <w:rFonts w:ascii="Times New Roman" w:hAnsi="Times New Roman"/>
          <w:b/>
          <w:color w:val="000000"/>
          <w:sz w:val="24"/>
          <w:szCs w:val="24"/>
          <w:vertAlign w:val="superscript"/>
        </w:rPr>
        <w:t>2</w:t>
      </w:r>
      <w:r w:rsidR="00525DC9" w:rsidRPr="00525DC9">
        <w:rPr>
          <w:rFonts w:ascii="Times New Roman" w:hAnsi="Times New Roman"/>
          <w:b/>
          <w:color w:val="000000"/>
          <w:sz w:val="24"/>
          <w:szCs w:val="24"/>
        </w:rPr>
        <w:t>Psychoneuroimmunology Laboratory;</w:t>
      </w:r>
      <w:r w:rsidR="00525DC9" w:rsidRPr="00525DC9">
        <w:rPr>
          <w:rFonts w:ascii="Times New Roman" w:hAnsi="Times New Roman"/>
          <w:b/>
          <w:color w:val="000000"/>
          <w:sz w:val="24"/>
          <w:szCs w:val="24"/>
          <w:vertAlign w:val="superscript"/>
        </w:rPr>
        <w:t xml:space="preserve"> </w:t>
      </w:r>
      <w:r w:rsidRPr="00452FB2">
        <w:rPr>
          <w:rFonts w:ascii="Times New Roman" w:hAnsi="Times New Roman"/>
          <w:b/>
          <w:color w:val="000000"/>
          <w:sz w:val="24"/>
          <w:szCs w:val="24"/>
        </w:rPr>
        <w:t xml:space="preserve">Program in Environmental and Experimental Pathology, Paulista University, São Paulo, SP, </w:t>
      </w:r>
      <w:r w:rsidR="00A16687" w:rsidRPr="00452FB2">
        <w:rPr>
          <w:rFonts w:ascii="Times New Roman" w:hAnsi="Times New Roman"/>
          <w:b/>
          <w:color w:val="000000"/>
          <w:sz w:val="24"/>
          <w:szCs w:val="24"/>
        </w:rPr>
        <w:t>Brazil</w:t>
      </w:r>
      <w:r w:rsidR="00A16687">
        <w:rPr>
          <w:rFonts w:ascii="Times New Roman" w:hAnsi="Times New Roman"/>
          <w:b/>
          <w:color w:val="000000"/>
          <w:sz w:val="24"/>
          <w:szCs w:val="24"/>
        </w:rPr>
        <w:t>.</w:t>
      </w:r>
      <w:r>
        <w:rPr>
          <w:rFonts w:ascii="Times New Roman" w:hAnsi="Times New Roman"/>
          <w:b/>
          <w:color w:val="000000"/>
          <w:sz w:val="24"/>
          <w:szCs w:val="24"/>
        </w:rPr>
        <w:t xml:space="preserve"> </w:t>
      </w:r>
    </w:p>
    <w:p w14:paraId="16DD3352" w14:textId="77777777" w:rsidR="00462F26" w:rsidRPr="00462F26" w:rsidRDefault="00462F26" w:rsidP="00462F26">
      <w:pPr>
        <w:jc w:val="center"/>
        <w:rPr>
          <w:rFonts w:ascii="Times New Roman" w:hAnsi="Times New Roman" w:cs="Times New Roman"/>
          <w:b/>
          <w:bCs/>
          <w:lang w:val="en-US"/>
        </w:rPr>
      </w:pPr>
    </w:p>
    <w:p w14:paraId="478C1129" w14:textId="77777777" w:rsidR="00D94EC0" w:rsidRPr="00462F26" w:rsidRDefault="00D94EC0" w:rsidP="00AF541C">
      <w:pPr>
        <w:jc w:val="both"/>
        <w:rPr>
          <w:rFonts w:ascii="Times New Roman" w:hAnsi="Times New Roman" w:cs="Times New Roman"/>
          <w:lang w:val="en-US"/>
        </w:rPr>
      </w:pPr>
    </w:p>
    <w:p w14:paraId="38AB2BAF" w14:textId="3D8E4CFB" w:rsidR="00B9643D" w:rsidRPr="00462F26" w:rsidRDefault="009F3070" w:rsidP="00791355">
      <w:pPr>
        <w:jc w:val="both"/>
        <w:rPr>
          <w:rFonts w:ascii="Times New Roman" w:hAnsi="Times New Roman" w:cs="Times New Roman"/>
          <w:lang w:val="en-US"/>
        </w:rPr>
      </w:pPr>
      <w:r w:rsidRPr="00462F26">
        <w:rPr>
          <w:rFonts w:ascii="Times New Roman" w:hAnsi="Times New Roman" w:cs="Times New Roman"/>
          <w:b/>
          <w:bCs/>
          <w:lang w:val="en-US"/>
        </w:rPr>
        <w:t>Background</w:t>
      </w:r>
      <w:r w:rsidR="00DE4647" w:rsidRPr="00462F26">
        <w:rPr>
          <w:rFonts w:ascii="Times New Roman" w:hAnsi="Times New Roman" w:cs="Times New Roman"/>
          <w:b/>
          <w:bCs/>
          <w:lang w:val="en-US"/>
        </w:rPr>
        <w:t>:</w:t>
      </w:r>
      <w:r w:rsidR="007064E4" w:rsidRPr="00462F26">
        <w:rPr>
          <w:rFonts w:ascii="Times New Roman" w:hAnsi="Times New Roman" w:cs="Times New Roman"/>
          <w:lang w:val="en-US"/>
        </w:rPr>
        <w:t xml:space="preserve"> </w:t>
      </w:r>
      <w:r w:rsidR="00DE4647" w:rsidRPr="00462F26">
        <w:rPr>
          <w:rFonts w:ascii="Times New Roman" w:hAnsi="Times New Roman" w:cs="Times New Roman"/>
          <w:bCs/>
          <w:lang w:val="en-US"/>
        </w:rPr>
        <w:t xml:space="preserve">The immunosuppressive action of treatment with cyclophosphamide in animal models as a strategy to mimic the condition of immunocompromised patients as a methodological tool has long been reported in the literature. However, several gaps still exist regarding its effect on the molecular behavioral panoramas of the Central Nervous System, especially on Gliosis and </w:t>
      </w:r>
      <w:r w:rsidR="00DE4647" w:rsidRPr="00462F26">
        <w:rPr>
          <w:rFonts w:ascii="Times New Roman" w:hAnsi="Times New Roman" w:cs="Times New Roman"/>
          <w:i/>
          <w:lang w:val="en-US"/>
        </w:rPr>
        <w:t>Gals-3</w:t>
      </w:r>
      <w:r w:rsidR="00DE4647" w:rsidRPr="00462F26">
        <w:rPr>
          <w:rFonts w:ascii="Times New Roman" w:hAnsi="Times New Roman" w:cs="Times New Roman"/>
          <w:lang w:val="en-US"/>
        </w:rPr>
        <w:t xml:space="preserve"> </w:t>
      </w:r>
      <w:r w:rsidR="00DE4647" w:rsidRPr="00462F26">
        <w:rPr>
          <w:rFonts w:ascii="Times New Roman" w:hAnsi="Times New Roman" w:cs="Times New Roman"/>
          <w:bCs/>
          <w:lang w:val="en-US"/>
        </w:rPr>
        <w:t>gene expression</w:t>
      </w:r>
      <w:r w:rsidR="00DE4647" w:rsidRPr="00462F26">
        <w:rPr>
          <w:rFonts w:ascii="Times New Roman" w:hAnsi="Times New Roman" w:cs="Times New Roman"/>
          <w:b/>
          <w:bCs/>
          <w:lang w:val="en-US"/>
        </w:rPr>
        <w:t xml:space="preserve">. </w:t>
      </w:r>
      <w:r w:rsidRPr="00462F26">
        <w:rPr>
          <w:rFonts w:ascii="Times New Roman" w:hAnsi="Times New Roman" w:cs="Times New Roman"/>
          <w:b/>
          <w:bCs/>
          <w:lang w:val="en-US"/>
        </w:rPr>
        <w:t>Aims:</w:t>
      </w:r>
      <w:r w:rsidR="00E37C4F" w:rsidRPr="00462F26">
        <w:rPr>
          <w:rFonts w:ascii="Times New Roman" w:hAnsi="Times New Roman" w:cs="Times New Roman"/>
          <w:lang w:val="en-US"/>
        </w:rPr>
        <w:t xml:space="preserve"> </w:t>
      </w:r>
      <w:r w:rsidR="00DE4647" w:rsidRPr="00462F26">
        <w:rPr>
          <w:rFonts w:ascii="Times New Roman" w:hAnsi="Times New Roman" w:cs="Times New Roman"/>
          <w:lang w:val="en-US"/>
        </w:rPr>
        <w:t>Therefore, this study aimed to determine glial activation and expression of the brain Gals-3 gene during the immunosuppression protocol and correlate it with behavioral tests.</w:t>
      </w:r>
      <w:r w:rsidR="00462F26" w:rsidRPr="00462F26">
        <w:rPr>
          <w:rFonts w:ascii="Times New Roman" w:hAnsi="Times New Roman" w:cs="Times New Roman"/>
          <w:lang w:val="en-US"/>
        </w:rPr>
        <w:t xml:space="preserve"> </w:t>
      </w:r>
      <w:r w:rsidRPr="00462F26">
        <w:rPr>
          <w:rFonts w:ascii="Times New Roman" w:hAnsi="Times New Roman" w:cs="Times New Roman"/>
          <w:b/>
          <w:bCs/>
          <w:lang w:val="en-US"/>
        </w:rPr>
        <w:t>Methods:</w:t>
      </w:r>
      <w:r w:rsidR="009A62A0" w:rsidRPr="00462F26">
        <w:rPr>
          <w:rFonts w:ascii="Times New Roman" w:hAnsi="Times New Roman" w:cs="Times New Roman"/>
          <w:b/>
          <w:bCs/>
          <w:lang w:val="en-US"/>
        </w:rPr>
        <w:t xml:space="preserve"> </w:t>
      </w:r>
      <w:r w:rsidR="00DE4647" w:rsidRPr="00462F26">
        <w:rPr>
          <w:rFonts w:ascii="Times New Roman" w:hAnsi="Times New Roman" w:cs="Times New Roman"/>
          <w:lang w:val="en-US"/>
        </w:rPr>
        <w:t xml:space="preserve">The study was divided into two stages: in the first, C57Bl/6 mice received </w:t>
      </w:r>
      <w:r w:rsidR="00824B97" w:rsidRPr="00462F26">
        <w:rPr>
          <w:rFonts w:ascii="Times New Roman" w:hAnsi="Times New Roman" w:cs="Times New Roman"/>
          <w:lang w:val="en-US"/>
        </w:rPr>
        <w:t>cyclophosphamide</w:t>
      </w:r>
      <w:r w:rsidR="00DE4647" w:rsidRPr="00462F26">
        <w:rPr>
          <w:rFonts w:ascii="Times New Roman" w:hAnsi="Times New Roman" w:cs="Times New Roman"/>
          <w:lang w:val="en-US"/>
        </w:rPr>
        <w:t xml:space="preserve"> weekly for 28 days (i.p. 100mg/Kg) and were subjected to the SHIRPA protocol weekly. In the second stage, the animals were subjected to the Open Field and Tail Suspension test and then euthanized after the 3rd (21 days) and fourth dose (28 days); the brain was collected and sent for </w:t>
      </w:r>
      <w:r w:rsidR="00824B97" w:rsidRPr="00462F26">
        <w:rPr>
          <w:rFonts w:ascii="Times New Roman" w:hAnsi="Times New Roman" w:cs="Times New Roman"/>
          <w:lang w:val="en-US"/>
        </w:rPr>
        <w:t>Gfap immunostaining and determination of Welsh gene expression.</w:t>
      </w:r>
      <w:r w:rsidR="00462F26" w:rsidRPr="00462F26">
        <w:rPr>
          <w:rFonts w:ascii="Times New Roman" w:hAnsi="Times New Roman" w:cs="Times New Roman"/>
          <w:lang w:val="en-US"/>
        </w:rPr>
        <w:t xml:space="preserve"> </w:t>
      </w:r>
      <w:r w:rsidR="00791355" w:rsidRPr="00462F26">
        <w:rPr>
          <w:rFonts w:ascii="Times New Roman" w:hAnsi="Times New Roman" w:cs="Times New Roman"/>
          <w:b/>
          <w:bCs/>
          <w:lang w:val="en-US"/>
        </w:rPr>
        <w:t xml:space="preserve">Results: </w:t>
      </w:r>
      <w:r w:rsidR="00824B97" w:rsidRPr="00462F26">
        <w:rPr>
          <w:rFonts w:ascii="Times New Roman" w:hAnsi="Times New Roman" w:cs="Times New Roman"/>
          <w:lang w:val="en-US"/>
        </w:rPr>
        <w:t xml:space="preserve">Immunosuppressed mice gained little weight compared to sham and control mice. SHIRPA analyses revealed that three doses of cyclophosphamide were sufficient to modify </w:t>
      </w:r>
      <w:r w:rsidR="0018646B">
        <w:rPr>
          <w:rFonts w:ascii="Times New Roman" w:hAnsi="Times New Roman" w:cs="Times New Roman"/>
          <w:lang w:val="en-US"/>
        </w:rPr>
        <w:t>rearing and grooming frequenc</w:t>
      </w:r>
      <w:r w:rsidR="000F59CB">
        <w:rPr>
          <w:rFonts w:ascii="Times New Roman" w:hAnsi="Times New Roman" w:cs="Times New Roman"/>
          <w:lang w:val="en-US"/>
        </w:rPr>
        <w:t>ies</w:t>
      </w:r>
      <w:r w:rsidR="0018646B">
        <w:rPr>
          <w:rFonts w:ascii="Times New Roman" w:hAnsi="Times New Roman" w:cs="Times New Roman"/>
          <w:lang w:val="en-US"/>
        </w:rPr>
        <w:t xml:space="preserve"> i</w:t>
      </w:r>
      <w:r w:rsidR="00824B97" w:rsidRPr="00462F26">
        <w:rPr>
          <w:rFonts w:ascii="Times New Roman" w:hAnsi="Times New Roman" w:cs="Times New Roman"/>
          <w:lang w:val="en-US"/>
        </w:rPr>
        <w:t xml:space="preserve">n immunosuppressed animals. </w:t>
      </w:r>
      <w:r w:rsidR="00462F26" w:rsidRPr="00462F26">
        <w:rPr>
          <w:rFonts w:ascii="Times New Roman" w:hAnsi="Times New Roman" w:cs="Times New Roman"/>
          <w:lang w:val="en-US"/>
        </w:rPr>
        <w:t xml:space="preserve">However, in those with four doses of cyclophosphamide, in addition to </w:t>
      </w:r>
      <w:r w:rsidR="004C363B">
        <w:rPr>
          <w:rFonts w:ascii="Times New Roman" w:hAnsi="Times New Roman" w:cs="Times New Roman"/>
          <w:lang w:val="en-US"/>
        </w:rPr>
        <w:t xml:space="preserve">reduced </w:t>
      </w:r>
      <w:r w:rsidR="00462F26" w:rsidRPr="00462F26">
        <w:rPr>
          <w:rFonts w:ascii="Times New Roman" w:hAnsi="Times New Roman" w:cs="Times New Roman"/>
          <w:lang w:val="en-US"/>
        </w:rPr>
        <w:t>muscle strength, the animals developed sick</w:t>
      </w:r>
      <w:r w:rsidR="000F59CB">
        <w:rPr>
          <w:rFonts w:ascii="Times New Roman" w:hAnsi="Times New Roman" w:cs="Times New Roman"/>
          <w:lang w:val="en-US"/>
        </w:rPr>
        <w:t>ness</w:t>
      </w:r>
      <w:r w:rsidR="00462F26" w:rsidRPr="00462F26">
        <w:rPr>
          <w:rFonts w:ascii="Times New Roman" w:hAnsi="Times New Roman" w:cs="Times New Roman"/>
          <w:lang w:val="en-US"/>
        </w:rPr>
        <w:t xml:space="preserve"> behavior (lower locomotion, Grooming, exploratory behavior).</w:t>
      </w:r>
      <w:r w:rsidR="00824B97" w:rsidRPr="00462F26">
        <w:rPr>
          <w:rFonts w:ascii="Times New Roman" w:hAnsi="Times New Roman" w:cs="Times New Roman"/>
          <w:lang w:val="en-US"/>
        </w:rPr>
        <w:t xml:space="preserve"> No significant differences in glial activation and Gals3 gene expression were observed in the Central Nervous System. </w:t>
      </w:r>
      <w:r w:rsidR="00791355" w:rsidRPr="00462F26">
        <w:rPr>
          <w:rFonts w:ascii="Times New Roman" w:hAnsi="Times New Roman" w:cs="Times New Roman"/>
          <w:b/>
          <w:bCs/>
          <w:lang w:val="en-US"/>
        </w:rPr>
        <w:t>Conclusion:</w:t>
      </w:r>
      <w:r w:rsidR="00791355" w:rsidRPr="00462F26">
        <w:rPr>
          <w:rFonts w:ascii="Times New Roman" w:hAnsi="Times New Roman" w:cs="Times New Roman"/>
          <w:lang w:val="en-US"/>
        </w:rPr>
        <w:t xml:space="preserve"> </w:t>
      </w:r>
      <w:r w:rsidR="00462F26" w:rsidRPr="00462F26">
        <w:rPr>
          <w:rFonts w:ascii="Times New Roman" w:hAnsi="Times New Roman" w:cs="Times New Roman"/>
          <w:lang w:val="en-US"/>
        </w:rPr>
        <w:t>The period of immunosuppression contributes to changes in muscle strength parameters</w:t>
      </w:r>
      <w:r w:rsidR="000F59CB">
        <w:rPr>
          <w:rFonts w:ascii="Times New Roman" w:hAnsi="Times New Roman" w:cs="Times New Roman"/>
          <w:lang w:val="en-US"/>
        </w:rPr>
        <w:t xml:space="preserve"> and</w:t>
      </w:r>
      <w:r w:rsidR="00462F26" w:rsidRPr="00462F26">
        <w:rPr>
          <w:rFonts w:ascii="Times New Roman" w:hAnsi="Times New Roman" w:cs="Times New Roman"/>
          <w:lang w:val="en-US"/>
        </w:rPr>
        <w:t xml:space="preserve"> </w:t>
      </w:r>
      <w:r w:rsidR="000F59CB">
        <w:rPr>
          <w:rFonts w:ascii="Times New Roman" w:hAnsi="Times New Roman" w:cs="Times New Roman"/>
          <w:lang w:val="en-US"/>
        </w:rPr>
        <w:t xml:space="preserve">induces </w:t>
      </w:r>
      <w:r w:rsidR="004C363B">
        <w:rPr>
          <w:rFonts w:ascii="Times New Roman" w:hAnsi="Times New Roman" w:cs="Times New Roman"/>
          <w:lang w:val="en-US"/>
        </w:rPr>
        <w:t xml:space="preserve">sickness </w:t>
      </w:r>
      <w:r w:rsidR="00462F26" w:rsidRPr="00462F26">
        <w:rPr>
          <w:rFonts w:ascii="Times New Roman" w:hAnsi="Times New Roman" w:cs="Times New Roman"/>
          <w:lang w:val="en-US"/>
        </w:rPr>
        <w:t>behavior without compromising glial activation and brain Gals3 expression.</w:t>
      </w:r>
    </w:p>
    <w:p w14:paraId="604FF390" w14:textId="77777777" w:rsidR="00462F26" w:rsidRPr="00462F26" w:rsidRDefault="00462F26" w:rsidP="00791355">
      <w:pPr>
        <w:jc w:val="both"/>
        <w:rPr>
          <w:rFonts w:ascii="Times New Roman" w:hAnsi="Times New Roman" w:cs="Times New Roman"/>
          <w:lang w:val="en-US"/>
        </w:rPr>
      </w:pPr>
    </w:p>
    <w:p w14:paraId="646F42D5" w14:textId="71D7D37D" w:rsidR="00A37DCD" w:rsidRPr="00462F26" w:rsidRDefault="009F3070">
      <w:pPr>
        <w:rPr>
          <w:rFonts w:ascii="Times New Roman" w:hAnsi="Times New Roman" w:cs="Times New Roman"/>
          <w:shd w:val="clear" w:color="auto" w:fill="FFFFFF"/>
          <w:lang w:val="en-US"/>
        </w:rPr>
      </w:pPr>
      <w:r w:rsidRPr="00462F26">
        <w:rPr>
          <w:rFonts w:ascii="Times New Roman" w:hAnsi="Times New Roman" w:cs="Times New Roman"/>
          <w:b/>
          <w:bCs/>
          <w:lang w:val="en-US"/>
        </w:rPr>
        <w:t xml:space="preserve">Keywords: </w:t>
      </w:r>
      <w:bookmarkStart w:id="0" w:name="_GoBack"/>
      <w:r w:rsidR="00AF541C" w:rsidRPr="00462F26">
        <w:rPr>
          <w:rFonts w:ascii="Times New Roman" w:hAnsi="Times New Roman" w:cs="Times New Roman"/>
          <w:lang w:val="en-US"/>
        </w:rPr>
        <w:t>immunosuppression, behavior test,</w:t>
      </w:r>
      <w:r w:rsidR="00AF541C" w:rsidRPr="00462F26">
        <w:rPr>
          <w:rFonts w:ascii="Times New Roman" w:hAnsi="Times New Roman" w:cs="Times New Roman"/>
          <w:b/>
          <w:bCs/>
          <w:lang w:val="en-US"/>
        </w:rPr>
        <w:t xml:space="preserve"> </w:t>
      </w:r>
      <w:r w:rsidR="00D82E25" w:rsidRPr="00462F26">
        <w:rPr>
          <w:rStyle w:val="nfase"/>
          <w:rFonts w:ascii="Times New Roman" w:hAnsi="Times New Roman" w:cs="Times New Roman"/>
          <w:i w:val="0"/>
          <w:iCs w:val="0"/>
          <w:shd w:val="clear" w:color="auto" w:fill="FFFFFF"/>
          <w:lang w:val="en-US"/>
        </w:rPr>
        <w:t>cyclophosphamide</w:t>
      </w:r>
      <w:r w:rsidR="00D82E25" w:rsidRPr="00462F26">
        <w:rPr>
          <w:rFonts w:ascii="Times New Roman" w:hAnsi="Times New Roman" w:cs="Times New Roman"/>
          <w:shd w:val="clear" w:color="auto" w:fill="FFFFFF"/>
          <w:lang w:val="en-US"/>
        </w:rPr>
        <w:t> </w:t>
      </w:r>
      <w:bookmarkEnd w:id="0"/>
    </w:p>
    <w:p w14:paraId="0C3EABA7" w14:textId="77777777" w:rsidR="00D82E25" w:rsidRPr="00462F26" w:rsidRDefault="00D82E25">
      <w:pPr>
        <w:rPr>
          <w:rFonts w:ascii="Times New Roman" w:hAnsi="Times New Roman" w:cs="Times New Roman"/>
          <w:color w:val="4D5156"/>
          <w:shd w:val="clear" w:color="auto" w:fill="FFFFFF"/>
          <w:lang w:val="en-US"/>
        </w:rPr>
      </w:pPr>
    </w:p>
    <w:p w14:paraId="05DC48E1" w14:textId="77777777" w:rsidR="00D82E25" w:rsidRPr="00462F26" w:rsidRDefault="00D82E25">
      <w:pPr>
        <w:rPr>
          <w:rFonts w:ascii="Times New Roman" w:hAnsi="Times New Roman" w:cs="Times New Roman"/>
          <w:color w:val="4D5156"/>
          <w:shd w:val="clear" w:color="auto" w:fill="FFFFFF"/>
          <w:lang w:val="en-US"/>
        </w:rPr>
      </w:pPr>
    </w:p>
    <w:p w14:paraId="51553DA3" w14:textId="77777777" w:rsidR="00D82E25" w:rsidRPr="00462F26" w:rsidRDefault="00D82E25">
      <w:pPr>
        <w:rPr>
          <w:rFonts w:ascii="Times New Roman" w:hAnsi="Times New Roman" w:cs="Times New Roman"/>
          <w:color w:val="4D5156"/>
          <w:shd w:val="clear" w:color="auto" w:fill="FFFFFF"/>
          <w:lang w:val="en-US"/>
        </w:rPr>
      </w:pPr>
    </w:p>
    <w:p w14:paraId="4BE328B9" w14:textId="07E5D839" w:rsidR="00D82E25" w:rsidRPr="00462F26" w:rsidRDefault="009F3070">
      <w:pPr>
        <w:rPr>
          <w:rFonts w:ascii="Times New Roman" w:hAnsi="Times New Roman" w:cs="Times New Roman"/>
          <w:lang w:val="en-US"/>
        </w:rPr>
      </w:pPr>
      <w:r w:rsidRPr="00462F26">
        <w:rPr>
          <w:rFonts w:ascii="Times New Roman" w:hAnsi="Times New Roman" w:cs="Times New Roman"/>
          <w:lang w:val="en-US"/>
        </w:rPr>
        <w:t xml:space="preserve"> </w:t>
      </w:r>
    </w:p>
    <w:p w14:paraId="0E6EE113" w14:textId="77777777" w:rsidR="00D82E25" w:rsidRPr="00462F26" w:rsidRDefault="00D82E25">
      <w:pPr>
        <w:rPr>
          <w:rFonts w:ascii="Times New Roman" w:hAnsi="Times New Roman" w:cs="Times New Roman"/>
          <w:lang w:val="en-US"/>
        </w:rPr>
      </w:pPr>
    </w:p>
    <w:p w14:paraId="502A8F19" w14:textId="77777777" w:rsidR="00D82E25" w:rsidRPr="00462F26" w:rsidRDefault="00D82E25">
      <w:pPr>
        <w:rPr>
          <w:rFonts w:ascii="Times New Roman" w:hAnsi="Times New Roman" w:cs="Times New Roman"/>
          <w:lang w:val="en-US"/>
        </w:rPr>
      </w:pPr>
    </w:p>
    <w:p w14:paraId="74E72CDA" w14:textId="77777777" w:rsidR="00D82E25" w:rsidRPr="00462F26" w:rsidRDefault="00D82E25">
      <w:pPr>
        <w:rPr>
          <w:rFonts w:ascii="Times New Roman" w:hAnsi="Times New Roman" w:cs="Times New Roman"/>
          <w:lang w:val="en-US"/>
        </w:rPr>
      </w:pPr>
    </w:p>
    <w:p w14:paraId="095819B9" w14:textId="0355136C" w:rsidR="00D82E25" w:rsidRPr="00462F26" w:rsidRDefault="00D82E25">
      <w:pPr>
        <w:rPr>
          <w:rFonts w:ascii="Times New Roman" w:hAnsi="Times New Roman" w:cs="Times New Roman"/>
          <w:lang w:val="en-US"/>
        </w:rPr>
      </w:pPr>
    </w:p>
    <w:sectPr w:rsidR="00D82E25" w:rsidRPr="00462F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AAE"/>
    <w:rsid w:val="0005529F"/>
    <w:rsid w:val="000F59CB"/>
    <w:rsid w:val="0018646B"/>
    <w:rsid w:val="001D320B"/>
    <w:rsid w:val="00272AA4"/>
    <w:rsid w:val="003143EF"/>
    <w:rsid w:val="003D3DF1"/>
    <w:rsid w:val="00452FB2"/>
    <w:rsid w:val="00462F26"/>
    <w:rsid w:val="004C363B"/>
    <w:rsid w:val="004E6DE5"/>
    <w:rsid w:val="005055D2"/>
    <w:rsid w:val="00525DC9"/>
    <w:rsid w:val="00552C2A"/>
    <w:rsid w:val="005F47F2"/>
    <w:rsid w:val="007064E4"/>
    <w:rsid w:val="00740589"/>
    <w:rsid w:val="00791355"/>
    <w:rsid w:val="00824B97"/>
    <w:rsid w:val="008705F0"/>
    <w:rsid w:val="0099067E"/>
    <w:rsid w:val="0099795C"/>
    <w:rsid w:val="009A62A0"/>
    <w:rsid w:val="009F3070"/>
    <w:rsid w:val="00A16687"/>
    <w:rsid w:val="00A37DCD"/>
    <w:rsid w:val="00A970C1"/>
    <w:rsid w:val="00AF541C"/>
    <w:rsid w:val="00B9643D"/>
    <w:rsid w:val="00C27B09"/>
    <w:rsid w:val="00D82E25"/>
    <w:rsid w:val="00D94EC0"/>
    <w:rsid w:val="00DE4647"/>
    <w:rsid w:val="00E37C4F"/>
    <w:rsid w:val="00F25AAE"/>
    <w:rsid w:val="00F43543"/>
    <w:rsid w:val="00F54C7C"/>
    <w:rsid w:val="00F56B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8C59"/>
  <w15:chartTrackingRefBased/>
  <w15:docId w15:val="{B1D10BCC-D462-E145-9971-68534A1A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D82E25"/>
    <w:rPr>
      <w:i/>
      <w:iCs/>
    </w:rPr>
  </w:style>
  <w:style w:type="paragraph" w:styleId="SemEspaamento">
    <w:name w:val="No Spacing"/>
    <w:link w:val="SemEspaamentoChar"/>
    <w:uiPriority w:val="1"/>
    <w:qFormat/>
    <w:rsid w:val="00462F26"/>
    <w:rPr>
      <w:rFonts w:ascii="Calibri" w:eastAsia="Calibri" w:hAnsi="Calibri" w:cs="Times New Roman"/>
      <w:kern w:val="0"/>
      <w:sz w:val="22"/>
      <w:szCs w:val="22"/>
      <w:lang w:val="en-US"/>
      <w14:ligatures w14:val="none"/>
    </w:rPr>
  </w:style>
  <w:style w:type="character" w:customStyle="1" w:styleId="SemEspaamentoChar">
    <w:name w:val="Sem Espaçamento Char"/>
    <w:link w:val="SemEspaamento"/>
    <w:uiPriority w:val="1"/>
    <w:rsid w:val="00462F26"/>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1937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Rogério Aires</dc:creator>
  <cp:lastModifiedBy>RODRIGO AUGUSTO DA SILVA</cp:lastModifiedBy>
  <cp:revision>2</cp:revision>
  <dcterms:created xsi:type="dcterms:W3CDTF">2025-02-18T12:45:00Z</dcterms:created>
  <dcterms:modified xsi:type="dcterms:W3CDTF">2025-02-18T12:45:00Z</dcterms:modified>
</cp:coreProperties>
</file>